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1CAC9" w14:textId="77C14342" w:rsidR="007C0C20" w:rsidRPr="00A65DC5" w:rsidRDefault="00000000" w:rsidP="007C0C20">
      <w:pPr>
        <w:rPr>
          <w:rFonts w:ascii="Times New Roman" w:hAnsi="Times New Roman"/>
        </w:rPr>
      </w:pPr>
      <w:r>
        <w:rPr>
          <w:rFonts w:ascii="Times New Roman" w:hAnsi="Times New Roman"/>
          <w:lang w:val="en-US"/>
        </w:rPr>
        <w:object w:dxaOrig="1440" w:dyaOrig="1440" w14:anchorId="5ED6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9.9pt;margin-top:5.4pt;width:71pt;height:71pt;z-index:-251656704">
            <v:imagedata r:id="rId5" o:title=""/>
            <o:lock v:ext="edit" aspectratio="f"/>
            <w10:wrap type="square"/>
          </v:shape>
          <o:OLEObject Type="Embed" ProgID="CorelDraw.Graphic.16" ShapeID="_x0000_s1029" DrawAspect="Content" ObjectID="_1832397916" r:id="rId6"/>
        </w:object>
      </w:r>
      <w:r w:rsidR="00775985">
        <w:rPr>
          <w:rFonts w:ascii="Times New Roman" w:hAnsi="Times New Roman"/>
        </w:rPr>
        <w:t xml:space="preserve"> </w:t>
      </w:r>
    </w:p>
    <w:p w14:paraId="444D4B59" w14:textId="06616B68" w:rsidR="007C0C20" w:rsidRPr="00A65DC5" w:rsidRDefault="00AF0DC8" w:rsidP="007C0C20">
      <w:pPr>
        <w:jc w:val="center"/>
        <w:rPr>
          <w:rFonts w:ascii="Times New Roman" w:hAnsi="Times New Roman"/>
          <w:b/>
          <w:lang w:val="en-US"/>
        </w:rPr>
      </w:pPr>
      <w:r w:rsidRPr="008069FB">
        <w:rPr>
          <w:rFonts w:ascii="Trebuchet MS" w:hAnsi="Trebuchet MS"/>
          <w:noProof/>
          <w:sz w:val="24"/>
          <w:szCs w:val="24"/>
          <w:lang w:val="en-US"/>
        </w:rPr>
        <mc:AlternateContent>
          <mc:Choice Requires="wps">
            <w:drawing>
              <wp:anchor distT="0" distB="0" distL="114300" distR="114300" simplePos="0" relativeHeight="251658752" behindDoc="0" locked="0" layoutInCell="1" allowOverlap="1" wp14:anchorId="626216CC" wp14:editId="68117BC7">
                <wp:simplePos x="0" y="0"/>
                <wp:positionH relativeFrom="page">
                  <wp:posOffset>1809750</wp:posOffset>
                </wp:positionH>
                <wp:positionV relativeFrom="paragraph">
                  <wp:posOffset>-635</wp:posOffset>
                </wp:positionV>
                <wp:extent cx="4314825" cy="730885"/>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7EB0E" w14:textId="77777777" w:rsidR="00AF0DC8" w:rsidRPr="00100AC2" w:rsidRDefault="00AF0DC8" w:rsidP="00AF0DC8">
                            <w:pPr>
                              <w:rPr>
                                <w:rFonts w:ascii="Trajan Pro" w:hAnsi="Trajan Pro"/>
                                <w:sz w:val="32"/>
                                <w:szCs w:val="36"/>
                              </w:rPr>
                            </w:pPr>
                            <w:r>
                              <w:rPr>
                                <w:rFonts w:ascii="Trajan Pro" w:hAnsi="Trajan Pro"/>
                                <w:sz w:val="32"/>
                                <w:szCs w:val="36"/>
                              </w:rPr>
                              <w:t>AGENȚIA NAȚIONALĂ PENTRU SPORT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26216CC" id="_x0000_t202" coordsize="21600,21600" o:spt="202" path="m,l,21600r21600,l21600,xe">
                <v:stroke joinstyle="miter"/>
                <v:path gradientshapeok="t" o:connecttype="rect"/>
              </v:shapetype>
              <v:shape id="Text Box 19" o:spid="_x0000_s1026" type="#_x0000_t202" style="position:absolute;left:0;text-align:left;margin-left:142.5pt;margin-top:-.05pt;width:339.75pt;height:57.55pt;z-index:25165875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" filled="f" stroked="f">
                <v:textbox style="mso-fit-shape-to-text:t">
                  <w:txbxContent>
                    <w:p w14:paraId="50D7EB0E" w14:textId="77777777" w:rsidR="00AF0DC8" w:rsidRPr="00100AC2" w:rsidRDefault="00AF0DC8" w:rsidP="00AF0DC8">
                      <w:pPr>
                        <w:rPr>
                          <w:rFonts w:ascii="Trajan Pro" w:hAnsi="Trajan Pro"/>
                          <w:sz w:val="32"/>
                          <w:szCs w:val="36"/>
                        </w:rPr>
                      </w:pPr>
                      <w:r>
                        <w:rPr>
                          <w:rFonts w:ascii="Trajan Pro" w:hAnsi="Trajan Pro"/>
                          <w:sz w:val="32"/>
                          <w:szCs w:val="36"/>
                        </w:rPr>
                        <w:t>AGENȚIA NAȚIONALĂ PENTRU SPORT</w:t>
                      </w:r>
                    </w:p>
                  </w:txbxContent>
                </v:textbox>
                <w10:wrap anchorx="page"/>
              </v:shape>
            </w:pict>
          </mc:Fallback>
        </mc:AlternateContent>
      </w:r>
    </w:p>
    <w:p w14:paraId="6450765D" w14:textId="77777777" w:rsidR="007C0C20" w:rsidRPr="00A65DC5" w:rsidRDefault="007C0C20" w:rsidP="007C0C20">
      <w:pPr>
        <w:jc w:val="center"/>
        <w:rPr>
          <w:rFonts w:ascii="Times New Roman" w:hAnsi="Times New Roman"/>
          <w:b/>
          <w:lang w:val="en-US"/>
        </w:rPr>
      </w:pPr>
    </w:p>
    <w:p w14:paraId="7DD9B03D" w14:textId="7AD0A119" w:rsidR="007C0C20" w:rsidRPr="00A65DC5" w:rsidRDefault="007C0C20" w:rsidP="007C0C20">
      <w:pPr>
        <w:jc w:val="center"/>
        <w:rPr>
          <w:rFonts w:ascii="Times New Roman" w:hAnsi="Times New Roman"/>
          <w:b/>
          <w:lang w:val="en-US"/>
        </w:rPr>
      </w:pPr>
      <w:r>
        <w:rPr>
          <w:rFonts w:ascii="Times New Roman" w:hAnsi="Times New Roman"/>
          <w:noProof/>
        </w:rPr>
        <mc:AlternateContent>
          <mc:Choice Requires="wps">
            <w:drawing>
              <wp:anchor distT="0" distB="0" distL="114300" distR="114300" simplePos="0" relativeHeight="251655680" behindDoc="0" locked="0" layoutInCell="1" allowOverlap="1" wp14:anchorId="6B21CCD8" wp14:editId="5F592B6F">
                <wp:simplePos x="0" y="0"/>
                <wp:positionH relativeFrom="page">
                  <wp:posOffset>2200275</wp:posOffset>
                </wp:positionH>
                <wp:positionV relativeFrom="paragraph">
                  <wp:posOffset>270510</wp:posOffset>
                </wp:positionV>
                <wp:extent cx="3743325" cy="631825"/>
                <wp:effectExtent l="0" t="0" r="0" b="0"/>
                <wp:wrapNone/>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631825"/>
                        </a:xfrm>
                        <a:prstGeom prst="rect">
                          <a:avLst/>
                        </a:prstGeom>
                        <a:noFill/>
                        <a:ln>
                          <a:noFill/>
                        </a:ln>
                      </wps:spPr>
                      <wps:txbx>
                        <w:txbxContent>
                          <w:p w14:paraId="764E9BE2" w14:textId="5EE0D07C" w:rsidR="00321108" w:rsidRDefault="007C0C20" w:rsidP="006D6F2D">
                            <w:pPr>
                              <w:jc w:val="center"/>
                              <w:rPr>
                                <w:rFonts w:ascii="Trajan Pro" w:hAnsi="Trajan Pro"/>
                                <w:sz w:val="28"/>
                                <w:szCs w:val="28"/>
                              </w:rPr>
                            </w:pPr>
                            <w:r>
                              <w:rPr>
                                <w:rFonts w:ascii="Trajan Pro" w:hAnsi="Trajan Pro"/>
                                <w:sz w:val="28"/>
                                <w:szCs w:val="28"/>
                              </w:rPr>
                              <w:t xml:space="preserve">DIRECȚIA JUDEȚEANĂ </w:t>
                            </w:r>
                            <w:r w:rsidR="00321108">
                              <w:rPr>
                                <w:rFonts w:ascii="Trajan Pro" w:hAnsi="Trajan Pro"/>
                                <w:sz w:val="28"/>
                                <w:szCs w:val="28"/>
                              </w:rPr>
                              <w:t>PENTRU</w:t>
                            </w:r>
                          </w:p>
                          <w:p w14:paraId="1366531D" w14:textId="2807DDA0" w:rsidR="007C0C20" w:rsidRPr="00C263E2" w:rsidRDefault="00321108" w:rsidP="007C0C20">
                            <w:pPr>
                              <w:rPr>
                                <w:rFonts w:ascii="Trajan Pro" w:hAnsi="Trajan Pro"/>
                                <w:sz w:val="28"/>
                                <w:szCs w:val="28"/>
                              </w:rPr>
                            </w:pPr>
                            <w:r>
                              <w:rPr>
                                <w:rFonts w:ascii="Trajan Pro" w:hAnsi="Trajan Pro"/>
                                <w:sz w:val="28"/>
                                <w:szCs w:val="28"/>
                              </w:rPr>
                              <w:t xml:space="preserve"> </w:t>
                            </w:r>
                            <w:r w:rsidR="006D6F2D">
                              <w:rPr>
                                <w:rFonts w:ascii="Trajan Pro" w:hAnsi="Trajan Pro"/>
                                <w:sz w:val="28"/>
                                <w:szCs w:val="28"/>
                              </w:rPr>
                              <w:t xml:space="preserve">              </w:t>
                            </w:r>
                            <w:r w:rsidR="007C0C20">
                              <w:rPr>
                                <w:rFonts w:ascii="Trajan Pro" w:hAnsi="Trajan Pro"/>
                                <w:sz w:val="28"/>
                                <w:szCs w:val="28"/>
                              </w:rPr>
                              <w:t xml:space="preserve">SPORT </w:t>
                            </w:r>
                            <w:r>
                              <w:rPr>
                                <w:rFonts w:ascii="Trajan Pro" w:hAnsi="Trajan Pro"/>
                                <w:sz w:val="28"/>
                                <w:szCs w:val="28"/>
                              </w:rPr>
                              <w:t xml:space="preserve">ȘI TINERET </w:t>
                            </w:r>
                            <w:r w:rsidR="007C0C20">
                              <w:rPr>
                                <w:rFonts w:ascii="Trajan Pro" w:hAnsi="Trajan Pro"/>
                                <w:sz w:val="28"/>
                                <w:szCs w:val="28"/>
                              </w:rPr>
                              <w:t>DOLJ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21CCD8" id="_x0000_t202" coordsize="21600,21600" o:spt="202" path="m,l,21600r21600,l21600,xe">
                <v:stroke joinstyle="miter"/>
                <v:path gradientshapeok="t" o:connecttype="rect"/>
              </v:shapetype>
              <v:shape id="Casetă text 1" o:spid="_x0000_s1027" type="#_x0000_t202" style="position:absolute;left:0;text-align:left;margin-left:173.25pt;margin-top:21.3pt;width:294.75pt;height:49.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" filled="f" stroked="f">
                <v:textbox>
                  <w:txbxContent>
                    <w:p w14:paraId="764E9BE2" w14:textId="5EE0D07C" w:rsidR="00321108" w:rsidRDefault="007C0C20" w:rsidP="006D6F2D">
                      <w:pPr>
                        <w:jc w:val="center"/>
                        <w:rPr>
                          <w:rFonts w:ascii="Trajan Pro" w:hAnsi="Trajan Pro"/>
                          <w:sz w:val="28"/>
                          <w:szCs w:val="28"/>
                        </w:rPr>
                      </w:pPr>
                      <w:r>
                        <w:rPr>
                          <w:rFonts w:ascii="Trajan Pro" w:hAnsi="Trajan Pro"/>
                          <w:sz w:val="28"/>
                          <w:szCs w:val="28"/>
                        </w:rPr>
                        <w:t xml:space="preserve">DIRECȚIA JUDEȚEANĂ </w:t>
                      </w:r>
                      <w:r w:rsidR="00321108">
                        <w:rPr>
                          <w:rFonts w:ascii="Trajan Pro" w:hAnsi="Trajan Pro"/>
                          <w:sz w:val="28"/>
                          <w:szCs w:val="28"/>
                        </w:rPr>
                        <w:t>PENTRU</w:t>
                      </w:r>
                    </w:p>
                    <w:p w14:paraId="1366531D" w14:textId="2807DDA0" w:rsidR="007C0C20" w:rsidRPr="00C263E2" w:rsidRDefault="00321108" w:rsidP="007C0C20">
                      <w:pPr>
                        <w:rPr>
                          <w:rFonts w:ascii="Trajan Pro" w:hAnsi="Trajan Pro"/>
                          <w:sz w:val="28"/>
                          <w:szCs w:val="28"/>
                        </w:rPr>
                      </w:pPr>
                      <w:r>
                        <w:rPr>
                          <w:rFonts w:ascii="Trajan Pro" w:hAnsi="Trajan Pro"/>
                          <w:sz w:val="28"/>
                          <w:szCs w:val="28"/>
                        </w:rPr>
                        <w:t xml:space="preserve"> </w:t>
                      </w:r>
                      <w:r w:rsidR="006D6F2D">
                        <w:rPr>
                          <w:rFonts w:ascii="Trajan Pro" w:hAnsi="Trajan Pro"/>
                          <w:sz w:val="28"/>
                          <w:szCs w:val="28"/>
                        </w:rPr>
                        <w:t xml:space="preserve">              </w:t>
                      </w:r>
                      <w:r w:rsidR="007C0C20">
                        <w:rPr>
                          <w:rFonts w:ascii="Trajan Pro" w:hAnsi="Trajan Pro"/>
                          <w:sz w:val="28"/>
                          <w:szCs w:val="28"/>
                        </w:rPr>
                        <w:t xml:space="preserve">SPORT </w:t>
                      </w:r>
                      <w:r>
                        <w:rPr>
                          <w:rFonts w:ascii="Trajan Pro" w:hAnsi="Trajan Pro"/>
                          <w:sz w:val="28"/>
                          <w:szCs w:val="28"/>
                        </w:rPr>
                        <w:t xml:space="preserve">ȘI TINERET </w:t>
                      </w:r>
                      <w:r w:rsidR="007C0C20">
                        <w:rPr>
                          <w:rFonts w:ascii="Trajan Pro" w:hAnsi="Trajan Pro"/>
                          <w:sz w:val="28"/>
                          <w:szCs w:val="28"/>
                        </w:rPr>
                        <w:t>DOLJ</w:t>
                      </w:r>
                    </w:p>
                  </w:txbxContent>
                </v:textbox>
                <w10:wrap anchorx="page"/>
              </v:shape>
            </w:pict>
          </mc:Fallback>
        </mc:AlternateContent>
      </w:r>
      <w:r w:rsidRPr="00A65DC5">
        <w:rPr>
          <w:rFonts w:ascii="Times New Roman" w:hAnsi="Times New Roman"/>
          <w:noProof/>
        </w:rPr>
        <w:drawing>
          <wp:anchor distT="0" distB="0" distL="114300" distR="114300" simplePos="0" relativeHeight="251657728" behindDoc="1" locked="0" layoutInCell="1" allowOverlap="1" wp14:anchorId="4EF202A6" wp14:editId="355C6FE0">
            <wp:simplePos x="0" y="0"/>
            <wp:positionH relativeFrom="leftMargin">
              <wp:posOffset>800100</wp:posOffset>
            </wp:positionH>
            <wp:positionV relativeFrom="paragraph">
              <wp:posOffset>310515</wp:posOffset>
            </wp:positionV>
            <wp:extent cx="758825" cy="671195"/>
            <wp:effectExtent l="0" t="0" r="3175" b="0"/>
            <wp:wrapTight wrapText="bothSides">
              <wp:wrapPolygon edited="0">
                <wp:start x="14641" y="0"/>
                <wp:lineTo x="0" y="3065"/>
                <wp:lineTo x="0" y="17166"/>
                <wp:lineTo x="1085" y="19618"/>
                <wp:lineTo x="2711" y="20844"/>
                <wp:lineTo x="7592" y="20844"/>
                <wp:lineTo x="21148" y="18392"/>
                <wp:lineTo x="21148" y="1226"/>
                <wp:lineTo x="19521" y="0"/>
                <wp:lineTo x="14641" y="0"/>
              </wp:wrapPolygon>
            </wp:wrapTight>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825" cy="671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4B07ED" w14:textId="0FF8D289" w:rsidR="007C0C20" w:rsidRPr="00A65DC5" w:rsidRDefault="007C0C20" w:rsidP="007C0C20">
      <w:pPr>
        <w:jc w:val="center"/>
        <w:rPr>
          <w:rFonts w:ascii="Times New Roman" w:hAnsi="Times New Roman"/>
          <w:b/>
          <w:lang w:val="en-US"/>
        </w:rPr>
      </w:pPr>
    </w:p>
    <w:p w14:paraId="107BDB01" w14:textId="2B137E45" w:rsidR="007C0C20" w:rsidRPr="00A65DC5" w:rsidRDefault="007C0C20" w:rsidP="007C0C20">
      <w:pPr>
        <w:jc w:val="center"/>
        <w:rPr>
          <w:rFonts w:ascii="Times New Roman" w:hAnsi="Times New Roman"/>
          <w:b/>
          <w:lang w:val="en-US"/>
        </w:rPr>
      </w:pPr>
    </w:p>
    <w:p w14:paraId="7A8D68E9" w14:textId="25DFE6B9" w:rsidR="007C0C20" w:rsidRPr="00A65DC5" w:rsidRDefault="00321108" w:rsidP="007C0C20">
      <w:pPr>
        <w:rPr>
          <w:rFonts w:ascii="Times New Roman" w:hAnsi="Times New Roman"/>
        </w:rPr>
      </w:pPr>
      <w:r>
        <w:rPr>
          <w:rFonts w:ascii="Times New Roman" w:hAnsi="Times New Roman"/>
          <w:noProof/>
        </w:rPr>
        <mc:AlternateContent>
          <mc:Choice Requires="wps">
            <w:drawing>
              <wp:anchor distT="0" distB="0" distL="114300" distR="114300" simplePos="0" relativeHeight="251656704" behindDoc="0" locked="0" layoutInCell="1" allowOverlap="1" wp14:anchorId="1C184BD4" wp14:editId="09F7D7AC">
                <wp:simplePos x="0" y="0"/>
                <wp:positionH relativeFrom="margin">
                  <wp:posOffset>4790661</wp:posOffset>
                </wp:positionH>
                <wp:positionV relativeFrom="paragraph">
                  <wp:posOffset>55328</wp:posOffset>
                </wp:positionV>
                <wp:extent cx="1352688" cy="432435"/>
                <wp:effectExtent l="0" t="0" r="0" b="5715"/>
                <wp:wrapNone/>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688" cy="432435"/>
                        </a:xfrm>
                        <a:prstGeom prst="rect">
                          <a:avLst/>
                        </a:prstGeom>
                        <a:noFill/>
                        <a:ln>
                          <a:noFill/>
                        </a:ln>
                      </wps:spPr>
                      <wps:txbx>
                        <w:txbxContent>
                          <w:p w14:paraId="2CF1EADF" w14:textId="3B44FF99" w:rsidR="007C0C20" w:rsidRPr="007443FC" w:rsidRDefault="007C0C20" w:rsidP="007C0C20">
                            <w:pPr>
                              <w:pStyle w:val="NoSpacing"/>
                              <w:rPr>
                                <w:rFonts w:ascii="Times New Roman" w:hAnsi="Times New Roman"/>
                              </w:rPr>
                            </w:pPr>
                            <w:r w:rsidRPr="007443FC">
                              <w:rPr>
                                <w:rFonts w:ascii="Times New Roman" w:hAnsi="Times New Roman"/>
                              </w:rPr>
                              <w:t>Nr.</w:t>
                            </w:r>
                            <w:r w:rsidR="00352526" w:rsidRPr="007443FC">
                              <w:rPr>
                                <w:rFonts w:ascii="Times New Roman" w:hAnsi="Times New Roman"/>
                              </w:rPr>
                              <w:t xml:space="preserve"> </w:t>
                            </w:r>
                            <w:r w:rsidR="007443FC" w:rsidRPr="007443FC">
                              <w:rPr>
                                <w:rFonts w:ascii="Times New Roman" w:hAnsi="Times New Roman"/>
                              </w:rPr>
                              <w:t>169</w:t>
                            </w:r>
                          </w:p>
                          <w:p w14:paraId="57CC42E1" w14:textId="05C2E750" w:rsidR="007C0C20" w:rsidRPr="007443FC" w:rsidRDefault="007C0C20" w:rsidP="007C0C20">
                            <w:pPr>
                              <w:pStyle w:val="NoSpacing"/>
                              <w:rPr>
                                <w:rFonts w:ascii="Times New Roman" w:hAnsi="Times New Roman"/>
                              </w:rPr>
                            </w:pPr>
                            <w:r w:rsidRPr="007443FC">
                              <w:rPr>
                                <w:rFonts w:ascii="Times New Roman" w:hAnsi="Times New Roman"/>
                              </w:rPr>
                              <w:t xml:space="preserve">din </w:t>
                            </w:r>
                            <w:r w:rsidR="00352526" w:rsidRPr="007443FC">
                              <w:rPr>
                                <w:rFonts w:ascii="Times New Roman" w:hAnsi="Times New Roman"/>
                              </w:rPr>
                              <w:t>1</w:t>
                            </w:r>
                            <w:r w:rsidR="006D6F2D" w:rsidRPr="007443FC">
                              <w:rPr>
                                <w:rFonts w:ascii="Times New Roman" w:hAnsi="Times New Roman"/>
                              </w:rPr>
                              <w:t>1</w:t>
                            </w:r>
                            <w:r w:rsidRPr="007443FC">
                              <w:rPr>
                                <w:rFonts w:ascii="Times New Roman" w:hAnsi="Times New Roman"/>
                              </w:rPr>
                              <w:t>/</w:t>
                            </w:r>
                            <w:r w:rsidR="00352526" w:rsidRPr="007443FC">
                              <w:rPr>
                                <w:rFonts w:ascii="Times New Roman" w:hAnsi="Times New Roman"/>
                              </w:rPr>
                              <w:t>02</w:t>
                            </w:r>
                            <w:r w:rsidRPr="007443FC">
                              <w:rPr>
                                <w:rFonts w:ascii="Times New Roman" w:hAnsi="Times New Roman"/>
                              </w:rPr>
                              <w:t>/202</w:t>
                            </w:r>
                            <w:r w:rsidR="006D6F2D" w:rsidRPr="007443FC">
                              <w:rPr>
                                <w:rFonts w:ascii="Times New Roman" w:hAnsi="Times New Roman"/>
                              </w:rPr>
                              <w:t>6</w:t>
                            </w:r>
                            <w:r w:rsidRPr="007443FC">
                              <w:rPr>
                                <w:rFonts w:ascii="Times New Roman" w:hAnsi="Times New Roman"/>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184BD4" id="Casetă text 2" o:spid="_x0000_s1028" type="#_x0000_t202" style="position:absolute;margin-left:377.2pt;margin-top:4.35pt;width:106.5pt;height:34.05pt;z-index:25165670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" filled="f" stroked="f">
                <v:textbox style="mso-fit-shape-to-text:t">
                  <w:txbxContent>
                    <w:p w14:paraId="2CF1EADF" w14:textId="3B44FF99" w:rsidR="007C0C20" w:rsidRPr="007443FC" w:rsidRDefault="007C0C20" w:rsidP="007C0C20">
                      <w:pPr>
                        <w:pStyle w:val="Frspaiere"/>
                        <w:rPr>
                          <w:rFonts w:ascii="Times New Roman" w:hAnsi="Times New Roman"/>
                        </w:rPr>
                      </w:pPr>
                      <w:r w:rsidRPr="007443FC">
                        <w:rPr>
                          <w:rFonts w:ascii="Times New Roman" w:hAnsi="Times New Roman"/>
                        </w:rPr>
                        <w:t>Nr.</w:t>
                      </w:r>
                      <w:r w:rsidR="00352526" w:rsidRPr="007443FC">
                        <w:rPr>
                          <w:rFonts w:ascii="Times New Roman" w:hAnsi="Times New Roman"/>
                        </w:rPr>
                        <w:t xml:space="preserve"> </w:t>
                      </w:r>
                      <w:r w:rsidR="007443FC" w:rsidRPr="007443FC">
                        <w:rPr>
                          <w:rFonts w:ascii="Times New Roman" w:hAnsi="Times New Roman"/>
                        </w:rPr>
                        <w:t>169</w:t>
                      </w:r>
                    </w:p>
                    <w:p w14:paraId="57CC42E1" w14:textId="05C2E750" w:rsidR="007C0C20" w:rsidRPr="007443FC" w:rsidRDefault="007C0C20" w:rsidP="007C0C20">
                      <w:pPr>
                        <w:pStyle w:val="Frspaiere"/>
                        <w:rPr>
                          <w:rFonts w:ascii="Times New Roman" w:hAnsi="Times New Roman"/>
                        </w:rPr>
                      </w:pPr>
                      <w:r w:rsidRPr="007443FC">
                        <w:rPr>
                          <w:rFonts w:ascii="Times New Roman" w:hAnsi="Times New Roman"/>
                        </w:rPr>
                        <w:t xml:space="preserve">din </w:t>
                      </w:r>
                      <w:r w:rsidR="00352526" w:rsidRPr="007443FC">
                        <w:rPr>
                          <w:rFonts w:ascii="Times New Roman" w:hAnsi="Times New Roman"/>
                        </w:rPr>
                        <w:t>1</w:t>
                      </w:r>
                      <w:r w:rsidR="006D6F2D" w:rsidRPr="007443FC">
                        <w:rPr>
                          <w:rFonts w:ascii="Times New Roman" w:hAnsi="Times New Roman"/>
                        </w:rPr>
                        <w:t>1</w:t>
                      </w:r>
                      <w:r w:rsidRPr="007443FC">
                        <w:rPr>
                          <w:rFonts w:ascii="Times New Roman" w:hAnsi="Times New Roman"/>
                        </w:rPr>
                        <w:t>/</w:t>
                      </w:r>
                      <w:r w:rsidR="00352526" w:rsidRPr="007443FC">
                        <w:rPr>
                          <w:rFonts w:ascii="Times New Roman" w:hAnsi="Times New Roman"/>
                        </w:rPr>
                        <w:t>02</w:t>
                      </w:r>
                      <w:r w:rsidRPr="007443FC">
                        <w:rPr>
                          <w:rFonts w:ascii="Times New Roman" w:hAnsi="Times New Roman"/>
                        </w:rPr>
                        <w:t>/202</w:t>
                      </w:r>
                      <w:r w:rsidR="006D6F2D" w:rsidRPr="007443FC">
                        <w:rPr>
                          <w:rFonts w:ascii="Times New Roman" w:hAnsi="Times New Roman"/>
                        </w:rPr>
                        <w:t>6</w:t>
                      </w:r>
                      <w:r w:rsidRPr="007443FC">
                        <w:rPr>
                          <w:rFonts w:ascii="Times New Roman" w:hAnsi="Times New Roman"/>
                        </w:rPr>
                        <w:t xml:space="preserve"> </w:t>
                      </w:r>
                    </w:p>
                  </w:txbxContent>
                </v:textbox>
                <w10:wrap anchorx="margin"/>
              </v:shape>
            </w:pict>
          </mc:Fallback>
        </mc:AlternateContent>
      </w:r>
    </w:p>
    <w:p w14:paraId="0BA0103B" w14:textId="77777777" w:rsidR="00B958C3" w:rsidRDefault="00B958C3" w:rsidP="00446FC7">
      <w:pPr>
        <w:rPr>
          <w:rFonts w:ascii="Times New Roman" w:hAnsi="Times New Roman" w:cs="Times New Roman"/>
        </w:rPr>
      </w:pPr>
    </w:p>
    <w:p w14:paraId="514F84E9" w14:textId="27C2D933" w:rsidR="006D6F2D" w:rsidRPr="006D6F2D" w:rsidRDefault="006D6F2D" w:rsidP="007443FC">
      <w:pPr>
        <w:spacing w:after="0" w:line="240" w:lineRule="auto"/>
        <w:contextualSpacing/>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D6F2D">
        <w:rPr>
          <w:rFonts w:ascii="Times New Roman" w:hAnsi="Times New Roman" w:cs="Times New Roman"/>
          <w:sz w:val="24"/>
          <w:szCs w:val="24"/>
        </w:rPr>
        <w:t>Aprob</w:t>
      </w:r>
      <w:r>
        <w:rPr>
          <w:rFonts w:ascii="Times New Roman" w:hAnsi="Times New Roman" w:cs="Times New Roman"/>
          <w:sz w:val="24"/>
          <w:szCs w:val="24"/>
        </w:rPr>
        <w:t>at</w:t>
      </w:r>
      <w:r w:rsidRPr="006D6F2D">
        <w:rPr>
          <w:rFonts w:ascii="Times New Roman" w:hAnsi="Times New Roman" w:cs="Times New Roman"/>
          <w:sz w:val="24"/>
          <w:szCs w:val="24"/>
        </w:rPr>
        <w:t>,</w:t>
      </w:r>
    </w:p>
    <w:p w14:paraId="2D22126C" w14:textId="26DE8A72" w:rsidR="006D6F2D" w:rsidRDefault="006D6F2D" w:rsidP="007443FC">
      <w:pPr>
        <w:spacing w:after="0" w:line="240" w:lineRule="auto"/>
        <w:contextualSpacing/>
        <w:rPr>
          <w:rFonts w:ascii="Times New Roman" w:hAnsi="Times New Roman" w:cs="Times New Roman"/>
        </w:rPr>
      </w:pPr>
      <w:r w:rsidRPr="006D6F2D">
        <w:rPr>
          <w:rFonts w:ascii="Times New Roman" w:hAnsi="Times New Roman" w:cs="Times New Roman"/>
          <w:sz w:val="24"/>
          <w:szCs w:val="24"/>
        </w:rPr>
        <w:tab/>
      </w:r>
      <w:r w:rsidRPr="006D6F2D">
        <w:rPr>
          <w:rFonts w:ascii="Times New Roman" w:hAnsi="Times New Roman" w:cs="Times New Roman"/>
          <w:sz w:val="24"/>
          <w:szCs w:val="24"/>
        </w:rPr>
        <w:tab/>
      </w:r>
      <w:r w:rsidRPr="006D6F2D">
        <w:rPr>
          <w:rFonts w:ascii="Times New Roman" w:hAnsi="Times New Roman" w:cs="Times New Roman"/>
          <w:sz w:val="24"/>
          <w:szCs w:val="24"/>
        </w:rPr>
        <w:tab/>
      </w:r>
      <w:r w:rsidRPr="006D6F2D">
        <w:rPr>
          <w:rFonts w:ascii="Times New Roman" w:hAnsi="Times New Roman" w:cs="Times New Roman"/>
          <w:sz w:val="24"/>
          <w:szCs w:val="24"/>
        </w:rPr>
        <w:tab/>
      </w:r>
      <w:r w:rsidRPr="006D6F2D">
        <w:rPr>
          <w:rFonts w:ascii="Times New Roman" w:hAnsi="Times New Roman" w:cs="Times New Roman"/>
          <w:sz w:val="24"/>
          <w:szCs w:val="24"/>
        </w:rPr>
        <w:tab/>
      </w:r>
      <w:r w:rsidRPr="006D6F2D">
        <w:rPr>
          <w:rFonts w:ascii="Times New Roman" w:hAnsi="Times New Roman" w:cs="Times New Roman"/>
          <w:sz w:val="24"/>
          <w:szCs w:val="24"/>
        </w:rPr>
        <w:tab/>
      </w:r>
      <w:r w:rsidRPr="006D6F2D">
        <w:rPr>
          <w:rFonts w:ascii="Times New Roman" w:hAnsi="Times New Roman" w:cs="Times New Roman"/>
          <w:sz w:val="24"/>
          <w:szCs w:val="24"/>
        </w:rPr>
        <w:tab/>
      </w:r>
      <w:r w:rsidRPr="006D6F2D">
        <w:rPr>
          <w:rFonts w:ascii="Times New Roman" w:hAnsi="Times New Roman" w:cs="Times New Roman"/>
          <w:sz w:val="24"/>
          <w:szCs w:val="24"/>
        </w:rPr>
        <w:tab/>
      </w:r>
      <w:r w:rsidRPr="006D6F2D">
        <w:rPr>
          <w:rFonts w:ascii="Times New Roman" w:hAnsi="Times New Roman" w:cs="Times New Roman"/>
          <w:sz w:val="24"/>
          <w:szCs w:val="24"/>
        </w:rPr>
        <w:tab/>
        <w:t xml:space="preserve">     Director executiv</w:t>
      </w:r>
      <w:r w:rsidRPr="006D6F2D">
        <w:rPr>
          <w:rFonts w:ascii="Times New Roman" w:hAnsi="Times New Roman" w:cs="Times New Roman"/>
          <w:sz w:val="24"/>
          <w:szCs w:val="24"/>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Alina-Iulia Ionescu</w:t>
      </w:r>
    </w:p>
    <w:p w14:paraId="7FD047A3" w14:textId="77777777" w:rsidR="006D6F2D" w:rsidRDefault="006D6F2D" w:rsidP="007443FC">
      <w:pPr>
        <w:spacing w:after="0" w:line="240" w:lineRule="auto"/>
        <w:contextualSpacing/>
        <w:rPr>
          <w:rFonts w:ascii="Times New Roman" w:hAnsi="Times New Roman" w:cs="Times New Roman"/>
        </w:rPr>
      </w:pPr>
    </w:p>
    <w:p w14:paraId="3960FC33" w14:textId="77777777" w:rsidR="007443FC" w:rsidRPr="00B958C3" w:rsidRDefault="007443FC" w:rsidP="007443FC">
      <w:pPr>
        <w:spacing w:after="0" w:line="240" w:lineRule="auto"/>
        <w:contextualSpacing/>
        <w:rPr>
          <w:rFonts w:ascii="Times New Roman" w:hAnsi="Times New Roman" w:cs="Times New Roman"/>
        </w:rPr>
      </w:pPr>
    </w:p>
    <w:p w14:paraId="5EB9A84F" w14:textId="08AFB043" w:rsidR="00B958C3" w:rsidRPr="006D6F2D" w:rsidRDefault="00446FC7" w:rsidP="00B958C3">
      <w:pPr>
        <w:pStyle w:val="Heading4"/>
        <w:spacing w:before="0"/>
        <w:jc w:val="center"/>
        <w:rPr>
          <w:rStyle w:val="Hyperlink"/>
          <w:rFonts w:ascii="Times New Roman" w:hAnsi="Times New Roman" w:cs="Times New Roman"/>
          <w:i w:val="0"/>
          <w:iCs w:val="0"/>
          <w:color w:val="auto"/>
          <w:sz w:val="28"/>
          <w:szCs w:val="28"/>
          <w:u w:val="none"/>
        </w:rPr>
      </w:pPr>
      <w:hyperlink r:id="rId8" w:tgtFrame="_blank" w:history="1">
        <w:r w:rsidRPr="006D6F2D">
          <w:rPr>
            <w:rStyle w:val="Hyperlink"/>
            <w:rFonts w:ascii="Times New Roman" w:hAnsi="Times New Roman" w:cs="Times New Roman"/>
            <w:i w:val="0"/>
            <w:iCs w:val="0"/>
            <w:color w:val="auto"/>
            <w:sz w:val="28"/>
            <w:szCs w:val="28"/>
            <w:u w:val="none"/>
          </w:rPr>
          <w:t xml:space="preserve"> </w:t>
        </w:r>
        <w:r w:rsidR="00B958C3" w:rsidRPr="006D6F2D">
          <w:rPr>
            <w:rStyle w:val="Hyperlink"/>
            <w:rFonts w:ascii="Times New Roman" w:hAnsi="Times New Roman" w:cs="Times New Roman"/>
            <w:i w:val="0"/>
            <w:iCs w:val="0"/>
            <w:color w:val="auto"/>
            <w:sz w:val="28"/>
            <w:szCs w:val="28"/>
            <w:u w:val="none"/>
          </w:rPr>
          <w:t xml:space="preserve">      </w:t>
        </w:r>
      </w:hyperlink>
      <w:r w:rsidR="006D6F2D" w:rsidRPr="006D6F2D">
        <w:rPr>
          <w:rFonts w:ascii="Times New Roman" w:hAnsi="Times New Roman" w:cs="Times New Roman"/>
          <w:i w:val="0"/>
          <w:iCs w:val="0"/>
          <w:color w:val="auto"/>
          <w:sz w:val="28"/>
          <w:szCs w:val="28"/>
        </w:rPr>
        <w:t>Raport periodic de activitate</w:t>
      </w:r>
      <w:r w:rsidR="00B958C3" w:rsidRPr="006D6F2D">
        <w:rPr>
          <w:rStyle w:val="Hyperlink"/>
          <w:rFonts w:ascii="Times New Roman" w:hAnsi="Times New Roman" w:cs="Times New Roman"/>
          <w:i w:val="0"/>
          <w:iCs w:val="0"/>
          <w:color w:val="auto"/>
          <w:sz w:val="28"/>
          <w:szCs w:val="28"/>
          <w:u w:val="none"/>
        </w:rPr>
        <w:t xml:space="preserve"> pentru anul 202</w:t>
      </w:r>
      <w:r w:rsidR="006D6F2D" w:rsidRPr="006D6F2D">
        <w:rPr>
          <w:rStyle w:val="Hyperlink"/>
          <w:rFonts w:ascii="Times New Roman" w:hAnsi="Times New Roman" w:cs="Times New Roman"/>
          <w:i w:val="0"/>
          <w:iCs w:val="0"/>
          <w:color w:val="auto"/>
          <w:sz w:val="28"/>
          <w:szCs w:val="28"/>
          <w:u w:val="none"/>
        </w:rPr>
        <w:t>5</w:t>
      </w:r>
      <w:r w:rsidR="006D6F2D">
        <w:rPr>
          <w:rStyle w:val="Hyperlink"/>
          <w:rFonts w:ascii="Times New Roman" w:hAnsi="Times New Roman" w:cs="Times New Roman"/>
          <w:i w:val="0"/>
          <w:iCs w:val="0"/>
          <w:color w:val="auto"/>
          <w:sz w:val="28"/>
          <w:szCs w:val="28"/>
          <w:u w:val="none"/>
        </w:rPr>
        <w:t>, întocmit conform art. 5 alin. (3) din Legea nr. 544/2001, cu modificările și completările ulterioare</w:t>
      </w:r>
    </w:p>
    <w:p w14:paraId="0D913F4F" w14:textId="77777777" w:rsidR="006D6F2D" w:rsidRDefault="006D6F2D" w:rsidP="00321108">
      <w:pPr>
        <w:rPr>
          <w:rFonts w:ascii="Times New Roman" w:hAnsi="Times New Roman" w:cs="Times New Roman"/>
          <w:b/>
          <w:bCs/>
          <w:sz w:val="28"/>
          <w:szCs w:val="28"/>
        </w:rPr>
      </w:pPr>
    </w:p>
    <w:p w14:paraId="7B18C758" w14:textId="7E1225F8" w:rsidR="00B958C3" w:rsidRPr="006D6F2D" w:rsidRDefault="00B958C3" w:rsidP="006D6F2D">
      <w:pPr>
        <w:jc w:val="center"/>
        <w:rPr>
          <w:rFonts w:ascii="Times New Roman" w:hAnsi="Times New Roman" w:cs="Times New Roman"/>
          <w:b/>
          <w:bCs/>
          <w:sz w:val="28"/>
          <w:szCs w:val="28"/>
        </w:rPr>
      </w:pPr>
      <w:r w:rsidRPr="006D6F2D">
        <w:rPr>
          <w:rFonts w:ascii="Times New Roman" w:hAnsi="Times New Roman" w:cs="Times New Roman"/>
          <w:b/>
          <w:bCs/>
          <w:sz w:val="28"/>
          <w:szCs w:val="28"/>
        </w:rPr>
        <w:t xml:space="preserve">Direcția Județeană </w:t>
      </w:r>
      <w:r w:rsidR="00321108" w:rsidRPr="006D6F2D">
        <w:rPr>
          <w:rFonts w:ascii="Times New Roman" w:hAnsi="Times New Roman" w:cs="Times New Roman"/>
          <w:b/>
          <w:bCs/>
          <w:sz w:val="28"/>
          <w:szCs w:val="28"/>
        </w:rPr>
        <w:t>pentru</w:t>
      </w:r>
      <w:r w:rsidRPr="006D6F2D">
        <w:rPr>
          <w:rFonts w:ascii="Times New Roman" w:hAnsi="Times New Roman" w:cs="Times New Roman"/>
          <w:b/>
          <w:bCs/>
          <w:sz w:val="28"/>
          <w:szCs w:val="28"/>
        </w:rPr>
        <w:t xml:space="preserve"> Sport</w:t>
      </w:r>
      <w:r w:rsidR="00321108" w:rsidRPr="006D6F2D">
        <w:rPr>
          <w:rFonts w:ascii="Times New Roman" w:hAnsi="Times New Roman" w:cs="Times New Roman"/>
          <w:b/>
          <w:bCs/>
          <w:sz w:val="28"/>
          <w:szCs w:val="28"/>
        </w:rPr>
        <w:t xml:space="preserve"> și Tineret</w:t>
      </w:r>
      <w:r w:rsidRPr="006D6F2D">
        <w:rPr>
          <w:rFonts w:ascii="Times New Roman" w:hAnsi="Times New Roman" w:cs="Times New Roman"/>
          <w:b/>
          <w:bCs/>
          <w:sz w:val="28"/>
          <w:szCs w:val="28"/>
        </w:rPr>
        <w:t xml:space="preserve"> Dolj</w:t>
      </w:r>
    </w:p>
    <w:tbl>
      <w:tblPr>
        <w:tblW w:w="10348" w:type="dxa"/>
        <w:jc w:val="center"/>
        <w:tblCellMar>
          <w:top w:w="15" w:type="dxa"/>
          <w:left w:w="15" w:type="dxa"/>
          <w:bottom w:w="15" w:type="dxa"/>
          <w:right w:w="15" w:type="dxa"/>
        </w:tblCellMar>
        <w:tblLook w:val="04A0" w:firstRow="1" w:lastRow="0" w:firstColumn="1" w:lastColumn="0" w:noHBand="0" w:noVBand="1"/>
      </w:tblPr>
      <w:tblGrid>
        <w:gridCol w:w="20"/>
        <w:gridCol w:w="3811"/>
        <w:gridCol w:w="6517"/>
      </w:tblGrid>
      <w:tr w:rsidR="000D5AE4" w:rsidRPr="00B958C3" w14:paraId="28AC218E" w14:textId="77777777" w:rsidTr="007443FC">
        <w:trPr>
          <w:trHeight w:val="15"/>
          <w:jc w:val="center"/>
        </w:trPr>
        <w:tc>
          <w:tcPr>
            <w:tcW w:w="20" w:type="dxa"/>
            <w:tcMar>
              <w:top w:w="0" w:type="dxa"/>
              <w:left w:w="0" w:type="dxa"/>
              <w:bottom w:w="0" w:type="dxa"/>
              <w:right w:w="0" w:type="dxa"/>
            </w:tcMar>
            <w:vAlign w:val="center"/>
            <w:hideMark/>
          </w:tcPr>
          <w:p w14:paraId="4AEABB95" w14:textId="77777777" w:rsidR="000D5AE4" w:rsidRPr="00B958C3" w:rsidRDefault="000D5AE4">
            <w:pPr>
              <w:rPr>
                <w:rFonts w:ascii="Times New Roman" w:hAnsi="Times New Roman" w:cs="Times New Roman"/>
              </w:rPr>
            </w:pPr>
          </w:p>
        </w:tc>
        <w:tc>
          <w:tcPr>
            <w:tcW w:w="3811" w:type="dxa"/>
            <w:tcMar>
              <w:top w:w="0" w:type="dxa"/>
              <w:left w:w="0" w:type="dxa"/>
              <w:bottom w:w="0" w:type="dxa"/>
              <w:right w:w="0" w:type="dxa"/>
            </w:tcMar>
            <w:vAlign w:val="center"/>
            <w:hideMark/>
          </w:tcPr>
          <w:p w14:paraId="2A2B14E1" w14:textId="77777777" w:rsidR="000D5AE4" w:rsidRPr="00B958C3" w:rsidRDefault="000D5AE4">
            <w:pPr>
              <w:rPr>
                <w:rFonts w:ascii="Times New Roman" w:hAnsi="Times New Roman" w:cs="Times New Roman"/>
              </w:rPr>
            </w:pPr>
          </w:p>
        </w:tc>
        <w:tc>
          <w:tcPr>
            <w:tcW w:w="6517" w:type="dxa"/>
            <w:tcMar>
              <w:top w:w="0" w:type="dxa"/>
              <w:left w:w="0" w:type="dxa"/>
              <w:bottom w:w="0" w:type="dxa"/>
              <w:right w:w="0" w:type="dxa"/>
            </w:tcMar>
            <w:vAlign w:val="center"/>
            <w:hideMark/>
          </w:tcPr>
          <w:p w14:paraId="51CCC41E" w14:textId="77777777" w:rsidR="000D5AE4" w:rsidRPr="00B958C3" w:rsidRDefault="000D5AE4">
            <w:pPr>
              <w:rPr>
                <w:rFonts w:ascii="Times New Roman" w:hAnsi="Times New Roman" w:cs="Times New Roman"/>
              </w:rPr>
            </w:pPr>
          </w:p>
        </w:tc>
      </w:tr>
      <w:tr w:rsidR="000D5AE4" w:rsidRPr="00B958C3" w14:paraId="4EEECF3E" w14:textId="77777777" w:rsidTr="007443FC">
        <w:trPr>
          <w:trHeight w:val="555"/>
          <w:jc w:val="center"/>
        </w:trPr>
        <w:tc>
          <w:tcPr>
            <w:tcW w:w="20" w:type="dxa"/>
            <w:tcMar>
              <w:top w:w="0" w:type="dxa"/>
              <w:left w:w="0" w:type="dxa"/>
              <w:bottom w:w="0" w:type="dxa"/>
              <w:right w:w="0" w:type="dxa"/>
            </w:tcMar>
            <w:vAlign w:val="center"/>
            <w:hideMark/>
          </w:tcPr>
          <w:p w14:paraId="6E90083E" w14:textId="77777777" w:rsidR="000D5AE4" w:rsidRPr="00B958C3" w:rsidRDefault="000D5AE4">
            <w:pPr>
              <w:rPr>
                <w:rFonts w:ascii="Times New Roman" w:hAnsi="Times New Roman" w:cs="Times New Roman"/>
              </w:rPr>
            </w:pPr>
          </w:p>
        </w:tc>
        <w:tc>
          <w:tcPr>
            <w:tcW w:w="38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99338D" w14:textId="77777777" w:rsidR="000D5AE4" w:rsidRPr="00B958C3" w:rsidRDefault="000D5AE4">
            <w:pPr>
              <w:jc w:val="center"/>
              <w:rPr>
                <w:rFonts w:ascii="Times New Roman" w:hAnsi="Times New Roman" w:cs="Times New Roman"/>
              </w:rPr>
            </w:pPr>
            <w:r w:rsidRPr="00B958C3">
              <w:rPr>
                <w:rFonts w:ascii="Times New Roman" w:hAnsi="Times New Roman" w:cs="Times New Roman"/>
              </w:rPr>
              <w:t>Categorie de informații</w:t>
            </w:r>
          </w:p>
        </w:tc>
        <w:tc>
          <w:tcPr>
            <w:tcW w:w="65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5B79F8" w14:textId="77777777" w:rsidR="000D5AE4" w:rsidRPr="00B958C3" w:rsidRDefault="000D5AE4">
            <w:pPr>
              <w:jc w:val="center"/>
              <w:rPr>
                <w:rFonts w:ascii="Times New Roman" w:hAnsi="Times New Roman" w:cs="Times New Roman"/>
              </w:rPr>
            </w:pPr>
            <w:r w:rsidRPr="00B958C3">
              <w:rPr>
                <w:rFonts w:ascii="Times New Roman" w:hAnsi="Times New Roman" w:cs="Times New Roman"/>
              </w:rPr>
              <w:t>Detalii</w:t>
            </w:r>
          </w:p>
        </w:tc>
      </w:tr>
      <w:tr w:rsidR="000D5AE4" w:rsidRPr="00B958C3" w14:paraId="489B8C43" w14:textId="77777777" w:rsidTr="007443FC">
        <w:trPr>
          <w:trHeight w:val="2112"/>
          <w:jc w:val="center"/>
        </w:trPr>
        <w:tc>
          <w:tcPr>
            <w:tcW w:w="20" w:type="dxa"/>
            <w:tcMar>
              <w:top w:w="0" w:type="dxa"/>
              <w:left w:w="0" w:type="dxa"/>
              <w:bottom w:w="0" w:type="dxa"/>
              <w:right w:w="0" w:type="dxa"/>
            </w:tcMar>
            <w:vAlign w:val="center"/>
            <w:hideMark/>
          </w:tcPr>
          <w:p w14:paraId="3A917017" w14:textId="77777777" w:rsidR="000D5AE4" w:rsidRPr="00B958C3" w:rsidRDefault="000D5AE4">
            <w:pPr>
              <w:rPr>
                <w:rFonts w:ascii="Times New Roman" w:hAnsi="Times New Roman" w:cs="Times New Roman"/>
              </w:rPr>
            </w:pPr>
          </w:p>
        </w:tc>
        <w:tc>
          <w:tcPr>
            <w:tcW w:w="38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885F1C7" w14:textId="77777777" w:rsidR="000D5AE4" w:rsidRPr="00B958C3" w:rsidRDefault="000D5AE4">
            <w:pPr>
              <w:rPr>
                <w:rFonts w:ascii="Times New Roman" w:hAnsi="Times New Roman" w:cs="Times New Roman"/>
              </w:rPr>
            </w:pPr>
            <w:r w:rsidRPr="00B958C3">
              <w:rPr>
                <w:rStyle w:val="Strong"/>
                <w:rFonts w:ascii="Times New Roman" w:hAnsi="Times New Roman" w:cs="Times New Roman"/>
              </w:rPr>
              <w:t>PROFIL ORGANIZAȚIONAL</w:t>
            </w:r>
          </w:p>
        </w:tc>
        <w:tc>
          <w:tcPr>
            <w:tcW w:w="65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65ED77E" w14:textId="7616DACD" w:rsidR="000D5AE4" w:rsidRPr="00B958C3" w:rsidRDefault="000D5AE4" w:rsidP="000D5AE4">
            <w:pPr>
              <w:autoSpaceDE w:val="0"/>
              <w:autoSpaceDN w:val="0"/>
              <w:adjustRightInd w:val="0"/>
              <w:spacing w:after="0" w:line="240" w:lineRule="auto"/>
              <w:jc w:val="both"/>
              <w:rPr>
                <w:rFonts w:ascii="Times New Roman" w:hAnsi="Times New Roman" w:cs="Times New Roman"/>
              </w:rPr>
            </w:pPr>
            <w:r w:rsidRPr="00B958C3">
              <w:rPr>
                <w:rFonts w:ascii="Times New Roman" w:hAnsi="Times New Roman" w:cs="Times New Roman"/>
              </w:rPr>
              <w:t xml:space="preserve">    Direcţia  Judeţeană </w:t>
            </w:r>
            <w:r w:rsidR="00321108">
              <w:rPr>
                <w:rFonts w:ascii="Times New Roman" w:hAnsi="Times New Roman" w:cs="Times New Roman"/>
              </w:rPr>
              <w:t>pentru</w:t>
            </w:r>
            <w:r w:rsidRPr="00B958C3">
              <w:rPr>
                <w:rFonts w:ascii="Times New Roman" w:hAnsi="Times New Roman" w:cs="Times New Roman"/>
              </w:rPr>
              <w:t xml:space="preserve"> Sport</w:t>
            </w:r>
            <w:r w:rsidR="00321108">
              <w:rPr>
                <w:rFonts w:ascii="Times New Roman" w:hAnsi="Times New Roman" w:cs="Times New Roman"/>
              </w:rPr>
              <w:t xml:space="preserve"> și Tineret</w:t>
            </w:r>
            <w:r w:rsidRPr="00B958C3">
              <w:rPr>
                <w:rFonts w:ascii="Times New Roman" w:hAnsi="Times New Roman" w:cs="Times New Roman"/>
              </w:rPr>
              <w:t xml:space="preserve"> Dolj este organizată şi funcţionează ca serviciu public deconcentrat a</w:t>
            </w:r>
            <w:r w:rsidR="00EB0417">
              <w:rPr>
                <w:rFonts w:ascii="Times New Roman" w:hAnsi="Times New Roman" w:cs="Times New Roman"/>
              </w:rPr>
              <w:t xml:space="preserve">flat în subordinea </w:t>
            </w:r>
            <w:r w:rsidR="00AF0DC8">
              <w:rPr>
                <w:rFonts w:ascii="Times New Roman" w:hAnsi="Times New Roman" w:cs="Times New Roman"/>
              </w:rPr>
              <w:t>A.N.S.</w:t>
            </w:r>
            <w:r w:rsidRPr="00B958C3">
              <w:rPr>
                <w:rFonts w:ascii="Times New Roman" w:hAnsi="Times New Roman" w:cs="Times New Roman"/>
              </w:rPr>
              <w:t>, având personalitate juridică, finanţată din venituri proprii şi subvenţii acordate de la bugetul de stat.</w:t>
            </w:r>
          </w:p>
          <w:p w14:paraId="46A558FA" w14:textId="0EFF05A6" w:rsidR="000D5AE4" w:rsidRPr="00B958C3" w:rsidRDefault="000D5AE4" w:rsidP="000D5AE4">
            <w:pPr>
              <w:autoSpaceDE w:val="0"/>
              <w:autoSpaceDN w:val="0"/>
              <w:adjustRightInd w:val="0"/>
              <w:spacing w:after="0" w:line="240" w:lineRule="auto"/>
              <w:jc w:val="both"/>
              <w:rPr>
                <w:rFonts w:ascii="Times New Roman" w:hAnsi="Times New Roman" w:cs="Times New Roman"/>
              </w:rPr>
            </w:pPr>
            <w:r w:rsidRPr="00B958C3">
              <w:rPr>
                <w:rFonts w:ascii="Times New Roman" w:hAnsi="Times New Roman" w:cs="Times New Roman"/>
              </w:rPr>
              <w:t xml:space="preserve">     Direcţi</w:t>
            </w:r>
            <w:r w:rsidR="00AF0DC8">
              <w:rPr>
                <w:rFonts w:ascii="Times New Roman" w:hAnsi="Times New Roman" w:cs="Times New Roman"/>
              </w:rPr>
              <w:t>a</w:t>
            </w:r>
            <w:r w:rsidRPr="00B958C3">
              <w:rPr>
                <w:rFonts w:ascii="Times New Roman" w:hAnsi="Times New Roman" w:cs="Times New Roman"/>
              </w:rPr>
              <w:t xml:space="preserve"> Judeţeană </w:t>
            </w:r>
            <w:r w:rsidR="00321108">
              <w:rPr>
                <w:rFonts w:ascii="Times New Roman" w:hAnsi="Times New Roman" w:cs="Times New Roman"/>
              </w:rPr>
              <w:t>pentru</w:t>
            </w:r>
            <w:r w:rsidRPr="00B958C3">
              <w:rPr>
                <w:rFonts w:ascii="Times New Roman" w:hAnsi="Times New Roman" w:cs="Times New Roman"/>
              </w:rPr>
              <w:t xml:space="preserve"> Sport</w:t>
            </w:r>
            <w:r w:rsidR="00321108">
              <w:rPr>
                <w:rFonts w:ascii="Times New Roman" w:hAnsi="Times New Roman" w:cs="Times New Roman"/>
              </w:rPr>
              <w:t xml:space="preserve"> și Tineret</w:t>
            </w:r>
            <w:r w:rsidRPr="00B958C3">
              <w:rPr>
                <w:rFonts w:ascii="Times New Roman" w:hAnsi="Times New Roman" w:cs="Times New Roman"/>
              </w:rPr>
              <w:t xml:space="preserve"> Dolj asigură implementarea la nivel judeţean  a strategiei şi politicilor Guvernului în domeniul sportului şi îndeplinește următoarele atribuţii specifice:</w:t>
            </w:r>
          </w:p>
          <w:p w14:paraId="50535A31" w14:textId="10ADABAE" w:rsidR="000D5AE4" w:rsidRPr="00B958C3" w:rsidRDefault="000D5AE4" w:rsidP="000D5AE4">
            <w:pPr>
              <w:autoSpaceDE w:val="0"/>
              <w:autoSpaceDN w:val="0"/>
              <w:adjustRightInd w:val="0"/>
              <w:spacing w:after="0" w:line="240" w:lineRule="auto"/>
              <w:jc w:val="both"/>
              <w:rPr>
                <w:rFonts w:ascii="Times New Roman" w:hAnsi="Times New Roman" w:cs="Times New Roman"/>
              </w:rPr>
            </w:pPr>
            <w:r w:rsidRPr="00B958C3">
              <w:rPr>
                <w:rFonts w:ascii="Times New Roman" w:hAnsi="Times New Roman" w:cs="Times New Roman"/>
              </w:rPr>
              <w:t xml:space="preserve">    a) asigură punerea în aplicare la nivelul judeţului a Programului de guvernare, a strategiei şi programelor </w:t>
            </w:r>
            <w:r w:rsidR="00AF0DC8" w:rsidRPr="00AF0DC8">
              <w:rPr>
                <w:rFonts w:ascii="Times New Roman" w:hAnsi="Times New Roman" w:cs="Times New Roman"/>
              </w:rPr>
              <w:t>A.N.S.</w:t>
            </w:r>
            <w:r w:rsidRPr="00B958C3">
              <w:rPr>
                <w:rFonts w:ascii="Times New Roman" w:hAnsi="Times New Roman" w:cs="Times New Roman"/>
              </w:rPr>
              <w:t xml:space="preserve"> în domeniul sportului;</w:t>
            </w:r>
          </w:p>
          <w:p w14:paraId="28B7EECE" w14:textId="2D333C9A" w:rsidR="000D5AE4" w:rsidRPr="00B958C3" w:rsidRDefault="000D5AE4" w:rsidP="000D5AE4">
            <w:pPr>
              <w:autoSpaceDE w:val="0"/>
              <w:autoSpaceDN w:val="0"/>
              <w:adjustRightInd w:val="0"/>
              <w:spacing w:after="0" w:line="240" w:lineRule="auto"/>
              <w:jc w:val="both"/>
              <w:rPr>
                <w:rFonts w:ascii="Times New Roman" w:hAnsi="Times New Roman" w:cs="Times New Roman"/>
              </w:rPr>
            </w:pPr>
            <w:r w:rsidRPr="00B958C3">
              <w:rPr>
                <w:rFonts w:ascii="Times New Roman" w:hAnsi="Times New Roman" w:cs="Times New Roman"/>
              </w:rPr>
              <w:t xml:space="preserve">    b) urmărește aplicarea şi controlul respectării actelor normative din domeniul sportului;</w:t>
            </w:r>
          </w:p>
          <w:p w14:paraId="335128FB" w14:textId="77777777" w:rsidR="000D5AE4" w:rsidRPr="00B958C3" w:rsidRDefault="000D5AE4" w:rsidP="000D5AE4">
            <w:pPr>
              <w:autoSpaceDE w:val="0"/>
              <w:autoSpaceDN w:val="0"/>
              <w:adjustRightInd w:val="0"/>
              <w:spacing w:after="0" w:line="240" w:lineRule="auto"/>
              <w:jc w:val="both"/>
              <w:rPr>
                <w:rFonts w:ascii="Times New Roman" w:hAnsi="Times New Roman" w:cs="Times New Roman"/>
              </w:rPr>
            </w:pPr>
            <w:r w:rsidRPr="00B958C3">
              <w:rPr>
                <w:rFonts w:ascii="Times New Roman" w:hAnsi="Times New Roman" w:cs="Times New Roman"/>
              </w:rPr>
              <w:t xml:space="preserve">    c) colaborează cu celelalte instituţii deconcentrate, cu organe de specialitate ale administraţiei publice centrale, cu autorităţile administraţiei publice locale, cu alte instituţii publice, cu persoane juridice de drept public sau privat, române sau străine;</w:t>
            </w:r>
          </w:p>
          <w:p w14:paraId="4B9DFE59" w14:textId="5C41F489" w:rsidR="000D5AE4" w:rsidRPr="00B958C3" w:rsidRDefault="000D5AE4" w:rsidP="000D5AE4">
            <w:pPr>
              <w:autoSpaceDE w:val="0"/>
              <w:autoSpaceDN w:val="0"/>
              <w:adjustRightInd w:val="0"/>
              <w:spacing w:after="0" w:line="240" w:lineRule="auto"/>
              <w:jc w:val="both"/>
              <w:rPr>
                <w:rFonts w:ascii="Times New Roman" w:hAnsi="Times New Roman" w:cs="Times New Roman"/>
              </w:rPr>
            </w:pPr>
            <w:r w:rsidRPr="00B958C3">
              <w:rPr>
                <w:rFonts w:ascii="Times New Roman" w:hAnsi="Times New Roman" w:cs="Times New Roman"/>
              </w:rPr>
              <w:t xml:space="preserve">    d) elaborează calendarul anual de acţiuni de sport proprii şi în parteneriat şi îl supun aprobării conducerii</w:t>
            </w:r>
            <w:r w:rsidR="00EB0417">
              <w:rPr>
                <w:rFonts w:ascii="Times New Roman" w:hAnsi="Times New Roman" w:cs="Times New Roman"/>
              </w:rPr>
              <w:t xml:space="preserve"> </w:t>
            </w:r>
            <w:r w:rsidR="00AF0DC8" w:rsidRPr="00AF0DC8">
              <w:rPr>
                <w:rFonts w:ascii="Times New Roman" w:hAnsi="Times New Roman" w:cs="Times New Roman"/>
              </w:rPr>
              <w:t>A.N.S.</w:t>
            </w:r>
            <w:r w:rsidRPr="00AF0DC8">
              <w:rPr>
                <w:rFonts w:ascii="Times New Roman" w:hAnsi="Times New Roman" w:cs="Times New Roman"/>
              </w:rPr>
              <w:t>;</w:t>
            </w:r>
          </w:p>
          <w:p w14:paraId="07337C05" w14:textId="77777777" w:rsidR="000D5AE4" w:rsidRPr="00B958C3" w:rsidRDefault="000D5AE4" w:rsidP="000D5AE4">
            <w:pPr>
              <w:autoSpaceDE w:val="0"/>
              <w:autoSpaceDN w:val="0"/>
              <w:adjustRightInd w:val="0"/>
              <w:spacing w:after="0" w:line="240" w:lineRule="auto"/>
              <w:jc w:val="both"/>
              <w:rPr>
                <w:rFonts w:ascii="Times New Roman" w:hAnsi="Times New Roman" w:cs="Times New Roman"/>
              </w:rPr>
            </w:pPr>
            <w:r w:rsidRPr="00B958C3">
              <w:rPr>
                <w:rFonts w:ascii="Times New Roman" w:hAnsi="Times New Roman" w:cs="Times New Roman"/>
              </w:rPr>
              <w:t xml:space="preserve">    e) asigură sprijin de specialitate pentru realizarea de programe şi proiecte de şi pentru sport de către instituţii publice locale;</w:t>
            </w:r>
          </w:p>
          <w:p w14:paraId="5D297D91" w14:textId="77777777" w:rsidR="000D5AE4" w:rsidRPr="00B958C3" w:rsidRDefault="000D5AE4" w:rsidP="000D5AE4">
            <w:pPr>
              <w:autoSpaceDE w:val="0"/>
              <w:autoSpaceDN w:val="0"/>
              <w:adjustRightInd w:val="0"/>
              <w:spacing w:after="0" w:line="240" w:lineRule="auto"/>
              <w:jc w:val="both"/>
              <w:rPr>
                <w:rFonts w:ascii="Times New Roman" w:hAnsi="Times New Roman" w:cs="Times New Roman"/>
              </w:rPr>
            </w:pPr>
            <w:r w:rsidRPr="00B958C3">
              <w:rPr>
                <w:rFonts w:ascii="Times New Roman" w:hAnsi="Times New Roman" w:cs="Times New Roman"/>
              </w:rPr>
              <w:t xml:space="preserve">    f) colaborează, cooperează şi dezvoltă parteneriate cu persoane fizice şi juridice, în vederea îndeplinirii obiectivelor în domeniul sportului;</w:t>
            </w:r>
          </w:p>
          <w:p w14:paraId="1BC314E5" w14:textId="77777777" w:rsidR="000D5AE4" w:rsidRPr="00B958C3" w:rsidRDefault="000D5AE4" w:rsidP="000D5AE4">
            <w:pPr>
              <w:autoSpaceDE w:val="0"/>
              <w:autoSpaceDN w:val="0"/>
              <w:adjustRightInd w:val="0"/>
              <w:spacing w:after="0" w:line="240" w:lineRule="auto"/>
              <w:jc w:val="both"/>
              <w:rPr>
                <w:rFonts w:ascii="Times New Roman" w:hAnsi="Times New Roman" w:cs="Times New Roman"/>
              </w:rPr>
            </w:pPr>
            <w:r w:rsidRPr="00B958C3">
              <w:rPr>
                <w:rFonts w:ascii="Times New Roman" w:hAnsi="Times New Roman" w:cs="Times New Roman"/>
              </w:rPr>
              <w:t xml:space="preserve">    g) oferă informaţii şi acordă consiliere în domeniul sportului;</w:t>
            </w:r>
          </w:p>
          <w:p w14:paraId="26055A47" w14:textId="77777777" w:rsidR="000D5AE4" w:rsidRPr="00B958C3" w:rsidRDefault="000D5AE4" w:rsidP="000D5AE4">
            <w:pPr>
              <w:autoSpaceDE w:val="0"/>
              <w:autoSpaceDN w:val="0"/>
              <w:adjustRightInd w:val="0"/>
              <w:spacing w:after="0" w:line="240" w:lineRule="auto"/>
              <w:jc w:val="both"/>
              <w:rPr>
                <w:rFonts w:ascii="Times New Roman" w:hAnsi="Times New Roman" w:cs="Times New Roman"/>
              </w:rPr>
            </w:pPr>
            <w:r w:rsidRPr="00B958C3">
              <w:rPr>
                <w:rFonts w:ascii="Times New Roman" w:hAnsi="Times New Roman" w:cs="Times New Roman"/>
              </w:rPr>
              <w:t xml:space="preserve">    h) organizează, participă, monitorizează şi evaluează acţiunile în domeniul sportului;</w:t>
            </w:r>
          </w:p>
          <w:p w14:paraId="36651B67" w14:textId="77777777" w:rsidR="000D5AE4" w:rsidRPr="00B958C3" w:rsidRDefault="000D5AE4" w:rsidP="000D5AE4">
            <w:pPr>
              <w:autoSpaceDE w:val="0"/>
              <w:autoSpaceDN w:val="0"/>
              <w:adjustRightInd w:val="0"/>
              <w:spacing w:after="0" w:line="240" w:lineRule="auto"/>
              <w:jc w:val="both"/>
              <w:rPr>
                <w:rFonts w:ascii="Times New Roman" w:hAnsi="Times New Roman" w:cs="Times New Roman"/>
              </w:rPr>
            </w:pPr>
            <w:r w:rsidRPr="00B958C3">
              <w:rPr>
                <w:rFonts w:ascii="Times New Roman" w:hAnsi="Times New Roman" w:cs="Times New Roman"/>
              </w:rPr>
              <w:t xml:space="preserve">    i) finanţează unele programe speciale pentru sportivi, secţii sau echipe din raza unităţii administrativ-teritoriale.</w:t>
            </w:r>
          </w:p>
          <w:p w14:paraId="5FD90E71" w14:textId="21CCF2A2" w:rsidR="000D5AE4" w:rsidRPr="00B958C3" w:rsidRDefault="000D5AE4" w:rsidP="000D5AE4">
            <w:pPr>
              <w:autoSpaceDE w:val="0"/>
              <w:autoSpaceDN w:val="0"/>
              <w:adjustRightInd w:val="0"/>
              <w:spacing w:after="0" w:line="240" w:lineRule="auto"/>
              <w:jc w:val="both"/>
              <w:rPr>
                <w:rFonts w:ascii="Times New Roman" w:hAnsi="Times New Roman" w:cs="Times New Roman"/>
              </w:rPr>
            </w:pPr>
            <w:r w:rsidRPr="00B958C3">
              <w:rPr>
                <w:rFonts w:ascii="Times New Roman" w:hAnsi="Times New Roman" w:cs="Times New Roman"/>
              </w:rPr>
              <w:t xml:space="preserve">    Direcţia Judeţeană </w:t>
            </w:r>
            <w:r w:rsidR="00321108">
              <w:rPr>
                <w:rFonts w:ascii="Times New Roman" w:hAnsi="Times New Roman" w:cs="Times New Roman"/>
              </w:rPr>
              <w:t>pentru</w:t>
            </w:r>
            <w:r w:rsidRPr="00B958C3">
              <w:rPr>
                <w:rFonts w:ascii="Times New Roman" w:hAnsi="Times New Roman" w:cs="Times New Roman"/>
              </w:rPr>
              <w:t xml:space="preserve"> Sport</w:t>
            </w:r>
            <w:r w:rsidR="00321108">
              <w:rPr>
                <w:rFonts w:ascii="Times New Roman" w:hAnsi="Times New Roman" w:cs="Times New Roman"/>
              </w:rPr>
              <w:t xml:space="preserve"> și Tineret</w:t>
            </w:r>
            <w:r w:rsidRPr="00B958C3">
              <w:rPr>
                <w:rFonts w:ascii="Times New Roman" w:hAnsi="Times New Roman" w:cs="Times New Roman"/>
              </w:rPr>
              <w:t xml:space="preserve"> Dolj îndeplinește şi atribuţiile prevăzute la </w:t>
            </w:r>
            <w:r w:rsidRPr="00B958C3">
              <w:rPr>
                <w:rFonts w:ascii="Times New Roman" w:hAnsi="Times New Roman" w:cs="Times New Roman"/>
                <w:color w:val="008000"/>
                <w:u w:val="single"/>
              </w:rPr>
              <w:t>art. 20</w:t>
            </w:r>
            <w:r w:rsidRPr="00B958C3">
              <w:rPr>
                <w:rFonts w:ascii="Times New Roman" w:hAnsi="Times New Roman" w:cs="Times New Roman"/>
              </w:rPr>
              <w:t xml:space="preserve"> alin. (1) din Legea educaţiei fizice şi sportului nr. 69/2000, cu modificările şi completările ulterioare, precum şi alte atribuţii </w:t>
            </w:r>
            <w:r w:rsidRPr="00B958C3">
              <w:rPr>
                <w:rFonts w:ascii="Times New Roman" w:hAnsi="Times New Roman" w:cs="Times New Roman"/>
              </w:rPr>
              <w:lastRenderedPageBreak/>
              <w:t xml:space="preserve">stabilite prin regulamentele aprobate de </w:t>
            </w:r>
            <w:r w:rsidR="00AF0DC8" w:rsidRPr="00AF0DC8">
              <w:rPr>
                <w:rFonts w:ascii="Times New Roman" w:hAnsi="Times New Roman" w:cs="Times New Roman"/>
              </w:rPr>
              <w:t>Agenția Naționala pentru Sport</w:t>
            </w:r>
            <w:r w:rsidRPr="00B958C3">
              <w:rPr>
                <w:rFonts w:ascii="Times New Roman" w:hAnsi="Times New Roman" w:cs="Times New Roman"/>
              </w:rPr>
              <w:t xml:space="preserve"> şi prin acte normative specifice domeniului lor de activitate.</w:t>
            </w:r>
          </w:p>
          <w:p w14:paraId="49380D4F" w14:textId="77777777" w:rsidR="000D5AE4" w:rsidRPr="00B958C3" w:rsidRDefault="000D5AE4" w:rsidP="000D5AE4">
            <w:pPr>
              <w:autoSpaceDE w:val="0"/>
              <w:autoSpaceDN w:val="0"/>
              <w:adjustRightInd w:val="0"/>
              <w:spacing w:after="0" w:line="240" w:lineRule="auto"/>
              <w:jc w:val="both"/>
              <w:rPr>
                <w:rFonts w:ascii="Times New Roman" w:hAnsi="Times New Roman" w:cs="Times New Roman"/>
              </w:rPr>
            </w:pPr>
          </w:p>
          <w:p w14:paraId="0EC8B10A" w14:textId="5CCA6D59" w:rsidR="000D5AE4" w:rsidRPr="00B958C3" w:rsidRDefault="000D5AE4" w:rsidP="000D5AE4">
            <w:pPr>
              <w:autoSpaceDE w:val="0"/>
              <w:autoSpaceDN w:val="0"/>
              <w:adjustRightInd w:val="0"/>
              <w:spacing w:after="0" w:line="240" w:lineRule="auto"/>
              <w:jc w:val="both"/>
              <w:rPr>
                <w:rFonts w:ascii="Times New Roman" w:hAnsi="Times New Roman" w:cs="Times New Roman"/>
              </w:rPr>
            </w:pPr>
            <w:r w:rsidRPr="00B958C3">
              <w:rPr>
                <w:rFonts w:ascii="Times New Roman" w:hAnsi="Times New Roman" w:cs="Times New Roman"/>
              </w:rPr>
              <w:t>Adresa: Craiova, Str. Gh. Doja, nr.2, județ Dolj</w:t>
            </w:r>
          </w:p>
          <w:p w14:paraId="14A74FEA" w14:textId="686CBDA3" w:rsidR="000D5AE4" w:rsidRPr="00B958C3" w:rsidRDefault="000D5AE4" w:rsidP="000D5AE4">
            <w:pPr>
              <w:spacing w:after="0" w:line="240" w:lineRule="auto"/>
              <w:jc w:val="both"/>
              <w:rPr>
                <w:rFonts w:ascii="Times New Roman" w:hAnsi="Times New Roman" w:cs="Times New Roman"/>
              </w:rPr>
            </w:pPr>
            <w:r w:rsidRPr="00B958C3">
              <w:rPr>
                <w:rFonts w:ascii="Times New Roman" w:hAnsi="Times New Roman" w:cs="Times New Roman"/>
              </w:rPr>
              <w:t>Telefon/fax:0251.431.806</w:t>
            </w:r>
            <w:r w:rsidRPr="00B958C3">
              <w:rPr>
                <w:rFonts w:ascii="Times New Roman" w:hAnsi="Times New Roman" w:cs="Times New Roman"/>
              </w:rPr>
              <w:br/>
              <w:t>Web:</w:t>
            </w:r>
            <w:r w:rsidRPr="00B958C3">
              <w:rPr>
                <w:rFonts w:ascii="Times New Roman" w:hAnsi="Times New Roman" w:cs="Times New Roman"/>
              </w:rPr>
              <w:tab/>
            </w:r>
            <w:hyperlink r:id="rId9" w:history="1">
              <w:r w:rsidRPr="00B958C3">
                <w:rPr>
                  <w:rStyle w:val="Hyperlink"/>
                  <w:rFonts w:ascii="Times New Roman" w:hAnsi="Times New Roman" w:cs="Times New Roman"/>
                </w:rPr>
                <w:t>www.sportdolj.ro</w:t>
              </w:r>
            </w:hyperlink>
          </w:p>
          <w:p w14:paraId="71B18CFC" w14:textId="77777777" w:rsidR="000D5AE4" w:rsidRPr="00B958C3" w:rsidRDefault="000D5AE4" w:rsidP="000D5AE4">
            <w:pPr>
              <w:spacing w:after="0" w:line="240" w:lineRule="auto"/>
              <w:jc w:val="both"/>
              <w:rPr>
                <w:rFonts w:ascii="Times New Roman" w:hAnsi="Times New Roman" w:cs="Times New Roman"/>
              </w:rPr>
            </w:pPr>
            <w:r w:rsidRPr="00B958C3">
              <w:rPr>
                <w:rFonts w:ascii="Times New Roman" w:hAnsi="Times New Roman" w:cs="Times New Roman"/>
              </w:rPr>
              <w:t>E-mail: djs.dolj@sport.gov.ro</w:t>
            </w:r>
          </w:p>
          <w:p w14:paraId="45994DD0" w14:textId="44264610" w:rsidR="000D5AE4" w:rsidRPr="00B958C3" w:rsidRDefault="000D5AE4">
            <w:pPr>
              <w:rPr>
                <w:rFonts w:ascii="Times New Roman" w:hAnsi="Times New Roman" w:cs="Times New Roman"/>
              </w:rPr>
            </w:pPr>
          </w:p>
        </w:tc>
      </w:tr>
      <w:tr w:rsidR="000D5AE4" w:rsidRPr="00B958C3" w14:paraId="25054BC6" w14:textId="77777777" w:rsidTr="007443FC">
        <w:trPr>
          <w:trHeight w:val="345"/>
          <w:jc w:val="center"/>
        </w:trPr>
        <w:tc>
          <w:tcPr>
            <w:tcW w:w="20" w:type="dxa"/>
            <w:tcMar>
              <w:top w:w="0" w:type="dxa"/>
              <w:left w:w="0" w:type="dxa"/>
              <w:bottom w:w="0" w:type="dxa"/>
              <w:right w:w="0" w:type="dxa"/>
            </w:tcMar>
            <w:vAlign w:val="center"/>
            <w:hideMark/>
          </w:tcPr>
          <w:p w14:paraId="525F197E" w14:textId="77777777" w:rsidR="000D5AE4" w:rsidRPr="00B958C3" w:rsidRDefault="000D5AE4">
            <w:pPr>
              <w:rPr>
                <w:rFonts w:ascii="Times New Roman" w:hAnsi="Times New Roman" w:cs="Times New Roman"/>
              </w:rPr>
            </w:pPr>
          </w:p>
        </w:tc>
        <w:tc>
          <w:tcPr>
            <w:tcW w:w="38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561DE54" w14:textId="77777777" w:rsidR="000D5AE4" w:rsidRPr="00B958C3" w:rsidRDefault="000D5AE4">
            <w:pPr>
              <w:rPr>
                <w:rFonts w:ascii="Times New Roman" w:hAnsi="Times New Roman" w:cs="Times New Roman"/>
              </w:rPr>
            </w:pPr>
            <w:r w:rsidRPr="00B958C3">
              <w:rPr>
                <w:rStyle w:val="Strong"/>
                <w:rFonts w:ascii="Times New Roman" w:hAnsi="Times New Roman" w:cs="Times New Roman"/>
              </w:rPr>
              <w:t>TRANSPARENȚĂ INSTITUȚIONALĂ</w:t>
            </w:r>
          </w:p>
        </w:tc>
        <w:tc>
          <w:tcPr>
            <w:tcW w:w="65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69AF10B" w14:textId="77777777" w:rsidR="000D5AE4" w:rsidRPr="00B958C3" w:rsidRDefault="000D5AE4">
            <w:pPr>
              <w:rPr>
                <w:rFonts w:ascii="Times New Roman" w:hAnsi="Times New Roman" w:cs="Times New Roman"/>
              </w:rPr>
            </w:pPr>
          </w:p>
        </w:tc>
      </w:tr>
      <w:tr w:rsidR="000D5AE4" w:rsidRPr="00B958C3" w14:paraId="73318B88" w14:textId="77777777" w:rsidTr="007443FC">
        <w:trPr>
          <w:trHeight w:val="694"/>
          <w:jc w:val="center"/>
        </w:trPr>
        <w:tc>
          <w:tcPr>
            <w:tcW w:w="20" w:type="dxa"/>
            <w:tcMar>
              <w:top w:w="0" w:type="dxa"/>
              <w:left w:w="0" w:type="dxa"/>
              <w:bottom w:w="0" w:type="dxa"/>
              <w:right w:w="0" w:type="dxa"/>
            </w:tcMar>
            <w:vAlign w:val="center"/>
            <w:hideMark/>
          </w:tcPr>
          <w:p w14:paraId="5738BE79" w14:textId="77777777" w:rsidR="000D5AE4" w:rsidRPr="00B958C3" w:rsidRDefault="000D5AE4">
            <w:pPr>
              <w:rPr>
                <w:rFonts w:ascii="Times New Roman" w:hAnsi="Times New Roman" w:cs="Times New Roman"/>
              </w:rPr>
            </w:pPr>
          </w:p>
        </w:tc>
        <w:tc>
          <w:tcPr>
            <w:tcW w:w="38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6F0161A" w14:textId="77777777" w:rsidR="000D5AE4" w:rsidRPr="00B958C3" w:rsidRDefault="000D5AE4">
            <w:pPr>
              <w:rPr>
                <w:rFonts w:ascii="Times New Roman" w:hAnsi="Times New Roman" w:cs="Times New Roman"/>
              </w:rPr>
            </w:pPr>
            <w:r w:rsidRPr="00B958C3">
              <w:rPr>
                <w:rFonts w:ascii="Times New Roman" w:hAnsi="Times New Roman" w:cs="Times New Roman"/>
              </w:rPr>
              <w:t>Bugetul instituției</w:t>
            </w:r>
          </w:p>
        </w:tc>
        <w:tc>
          <w:tcPr>
            <w:tcW w:w="65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38CBDBC" w14:textId="276509B6" w:rsidR="000D5AE4" w:rsidRPr="00B958C3" w:rsidRDefault="004E359E">
            <w:pPr>
              <w:rPr>
                <w:rFonts w:ascii="Times New Roman" w:hAnsi="Times New Roman" w:cs="Times New Roman"/>
              </w:rPr>
            </w:pPr>
            <w:r w:rsidRPr="00B958C3">
              <w:rPr>
                <w:rFonts w:ascii="Times New Roman" w:hAnsi="Times New Roman" w:cs="Times New Roman"/>
              </w:rPr>
              <w:t>Sinteza privind bugetul 202</w:t>
            </w:r>
            <w:r w:rsidR="00775985">
              <w:rPr>
                <w:rFonts w:ascii="Times New Roman" w:hAnsi="Times New Roman" w:cs="Times New Roman"/>
              </w:rPr>
              <w:t>5</w:t>
            </w:r>
            <w:r w:rsidR="004B3F96" w:rsidRPr="00B958C3">
              <w:rPr>
                <w:rFonts w:ascii="Times New Roman" w:hAnsi="Times New Roman" w:cs="Times New Roman"/>
              </w:rPr>
              <w:t xml:space="preserve"> </w:t>
            </w:r>
            <w:hyperlink r:id="rId10" w:history="1">
              <w:r w:rsidR="007D5045" w:rsidRPr="00963677">
                <w:rPr>
                  <w:rStyle w:val="Hyperlink"/>
                  <w:rFonts w:ascii="Times New Roman" w:hAnsi="Times New Roman" w:cs="Times New Roman"/>
                </w:rPr>
                <w:t>https://www.sportdolj.ro/wp-content/uploads/2026/02/Buget-dec-2025.pdf</w:t>
              </w:r>
            </w:hyperlink>
            <w:r w:rsidR="007D5045">
              <w:rPr>
                <w:rFonts w:ascii="Times New Roman" w:hAnsi="Times New Roman" w:cs="Times New Roman"/>
                <w:color w:val="FF0000"/>
              </w:rPr>
              <w:t xml:space="preserve"> </w:t>
            </w:r>
          </w:p>
        </w:tc>
      </w:tr>
      <w:tr w:rsidR="000D5AE4" w:rsidRPr="00B958C3" w14:paraId="215BE957" w14:textId="77777777" w:rsidTr="007443FC">
        <w:trPr>
          <w:trHeight w:val="3705"/>
          <w:jc w:val="center"/>
        </w:trPr>
        <w:tc>
          <w:tcPr>
            <w:tcW w:w="20" w:type="dxa"/>
            <w:tcMar>
              <w:top w:w="0" w:type="dxa"/>
              <w:left w:w="0" w:type="dxa"/>
              <w:bottom w:w="0" w:type="dxa"/>
              <w:right w:w="0" w:type="dxa"/>
            </w:tcMar>
            <w:vAlign w:val="center"/>
            <w:hideMark/>
          </w:tcPr>
          <w:p w14:paraId="4EC2D73E" w14:textId="77777777" w:rsidR="000D5AE4" w:rsidRPr="00B958C3" w:rsidRDefault="000D5AE4">
            <w:pPr>
              <w:rPr>
                <w:rFonts w:ascii="Times New Roman" w:hAnsi="Times New Roman" w:cs="Times New Roman"/>
              </w:rPr>
            </w:pPr>
          </w:p>
        </w:tc>
        <w:tc>
          <w:tcPr>
            <w:tcW w:w="38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3C842A9" w14:textId="77777777" w:rsidR="000D5AE4" w:rsidRPr="00B958C3" w:rsidRDefault="000D5AE4">
            <w:pPr>
              <w:rPr>
                <w:rFonts w:ascii="Times New Roman" w:hAnsi="Times New Roman" w:cs="Times New Roman"/>
              </w:rPr>
            </w:pPr>
            <w:r w:rsidRPr="00B958C3">
              <w:rPr>
                <w:rFonts w:ascii="Times New Roman" w:hAnsi="Times New Roman" w:cs="Times New Roman"/>
              </w:rPr>
              <w:t>Informații legate de procesul de achiziții publice, achizițiile sectoriale și concesiunile de lucrări și servicii</w:t>
            </w:r>
          </w:p>
        </w:tc>
        <w:tc>
          <w:tcPr>
            <w:tcW w:w="65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6FF96D8" w14:textId="77777777" w:rsidR="0054369B" w:rsidRDefault="004E359E" w:rsidP="005F3851">
            <w:pPr>
              <w:autoSpaceDE w:val="0"/>
              <w:autoSpaceDN w:val="0"/>
              <w:adjustRightInd w:val="0"/>
              <w:spacing w:after="0" w:line="240" w:lineRule="auto"/>
              <w:rPr>
                <w:rFonts w:ascii="Times New Roman" w:hAnsi="Times New Roman" w:cs="Times New Roman"/>
              </w:rPr>
            </w:pPr>
            <w:r w:rsidRPr="00B958C3">
              <w:rPr>
                <w:rFonts w:ascii="Times New Roman" w:hAnsi="Times New Roman" w:cs="Times New Roman"/>
              </w:rPr>
              <w:t>- Lista de contracte încheiate:</w:t>
            </w:r>
            <w:r w:rsidR="005F3851">
              <w:rPr>
                <w:rFonts w:ascii="Courier New" w:hAnsi="Courier New" w:cs="Courier New"/>
                <w:i/>
                <w:iCs/>
              </w:rPr>
              <w:t xml:space="preserve"> </w:t>
            </w:r>
            <w:r w:rsidR="005F3851" w:rsidRPr="005F3851">
              <w:rPr>
                <w:rFonts w:ascii="Times New Roman" w:hAnsi="Times New Roman" w:cs="Times New Roman"/>
              </w:rPr>
              <w:t>(obiectul contractului, suma, procedura de achiziţii publice folosită, numele câştigătorului):</w:t>
            </w:r>
          </w:p>
          <w:p w14:paraId="4FE8D22F" w14:textId="51D2B886" w:rsidR="0054369B" w:rsidRDefault="0054369B" w:rsidP="005F385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a)  furnizare produse : </w:t>
            </w:r>
          </w:p>
          <w:p w14:paraId="22BCA062" w14:textId="2F3FC906" w:rsidR="0054369B" w:rsidRDefault="0054369B" w:rsidP="005F385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pachet cort pliabilMastertentS2+accesorii, 8394,9 lei +TVA, achiziție directă SEAP, S.C. ZINGERLE GROUP EAST;</w:t>
            </w:r>
          </w:p>
          <w:p w14:paraId="65211E0A" w14:textId="5B894D81" w:rsidR="0054369B" w:rsidRDefault="0054369B" w:rsidP="005F385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tricouri albe Valuewight ”Fruit of the loom” 100% bumbac 165g/mp, 4230 lei+TVA, achiziție directă SEAP, S.C. Lander Sport S.R.L.;</w:t>
            </w:r>
          </w:p>
          <w:p w14:paraId="6E1EE15E" w14:textId="4E44E5F9" w:rsidR="0054369B" w:rsidRDefault="0054369B" w:rsidP="005F3851">
            <w:pPr>
              <w:autoSpaceDE w:val="0"/>
              <w:autoSpaceDN w:val="0"/>
              <w:adjustRightInd w:val="0"/>
              <w:spacing w:after="0" w:line="240" w:lineRule="auto"/>
              <w:rPr>
                <w:rFonts w:ascii="Times New Roman" w:hAnsi="Times New Roman" w:cs="Times New Roman"/>
              </w:rPr>
            </w:pPr>
            <w:r>
              <w:rPr>
                <w:rFonts w:ascii="Times New Roman" w:hAnsi="Times New Roman" w:cs="Times New Roman"/>
              </w:rPr>
              <w:t>-tricouribleumarin Valuewight ”Fruit of the loom” 100% bumbac 165g/mp, 6000 lei +TVA, achiziție directă SEAP, S.C. Lander Sport S.R.L.;</w:t>
            </w:r>
          </w:p>
          <w:p w14:paraId="07997615" w14:textId="2553C172" w:rsidR="0054369B" w:rsidRDefault="0054369B" w:rsidP="005F3851">
            <w:pPr>
              <w:autoSpaceDE w:val="0"/>
              <w:autoSpaceDN w:val="0"/>
              <w:adjustRightInd w:val="0"/>
              <w:spacing w:after="0" w:line="240" w:lineRule="auto"/>
              <w:rPr>
                <w:rFonts w:ascii="Times New Roman" w:hAnsi="Times New Roman" w:cs="Times New Roman"/>
              </w:rPr>
            </w:pPr>
            <w:r>
              <w:rPr>
                <w:rFonts w:ascii="Times New Roman" w:hAnsi="Times New Roman" w:cs="Times New Roman"/>
              </w:rPr>
              <w:t>-medalii 50 mm+șnur 22 alb/albastru/alb, 1476,25 lei+TVA, achiziție directă SEAP, S.C. SLF MEDIA S.R.L.;</w:t>
            </w:r>
          </w:p>
          <w:p w14:paraId="46FE8B74" w14:textId="77777777" w:rsidR="0054369B" w:rsidRDefault="0054369B" w:rsidP="005F3851">
            <w:pPr>
              <w:autoSpaceDE w:val="0"/>
              <w:autoSpaceDN w:val="0"/>
              <w:adjustRightInd w:val="0"/>
              <w:spacing w:after="0" w:line="240" w:lineRule="auto"/>
              <w:rPr>
                <w:rFonts w:ascii="Times New Roman" w:hAnsi="Times New Roman" w:cs="Times New Roman"/>
              </w:rPr>
            </w:pPr>
          </w:p>
          <w:p w14:paraId="3720FD1D" w14:textId="3CCE5E2A" w:rsidR="004E359E" w:rsidRDefault="0054369B" w:rsidP="005F385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b) </w:t>
            </w:r>
            <w:r w:rsidR="009457FB">
              <w:rPr>
                <w:rFonts w:ascii="Times New Roman" w:hAnsi="Times New Roman" w:cs="Times New Roman"/>
              </w:rPr>
              <w:t xml:space="preserve">servicii </w:t>
            </w:r>
            <w:r>
              <w:rPr>
                <w:rFonts w:ascii="Times New Roman" w:hAnsi="Times New Roman" w:cs="Times New Roman"/>
              </w:rPr>
              <w:t>:</w:t>
            </w:r>
          </w:p>
          <w:p w14:paraId="048928E7" w14:textId="298EFFD8" w:rsidR="0054369B" w:rsidRDefault="0054369B" w:rsidP="005F3851">
            <w:pPr>
              <w:autoSpaceDE w:val="0"/>
              <w:autoSpaceDN w:val="0"/>
              <w:adjustRightInd w:val="0"/>
              <w:spacing w:after="0" w:line="240" w:lineRule="auto"/>
              <w:rPr>
                <w:rFonts w:ascii="Times New Roman" w:hAnsi="Times New Roman" w:cs="Times New Roman"/>
              </w:rPr>
            </w:pPr>
            <w:r w:rsidRPr="0054369B">
              <w:rPr>
                <w:rFonts w:ascii="Times New Roman" w:hAnsi="Times New Roman" w:cs="Times New Roman"/>
              </w:rPr>
              <w:t xml:space="preserve">-servicii </w:t>
            </w:r>
            <w:r>
              <w:rPr>
                <w:rFonts w:ascii="Times New Roman" w:hAnsi="Times New Roman" w:cs="Times New Roman"/>
              </w:rPr>
              <w:t>tehnice de întreținere și asigurare a funcționării elementelor de acoperiș ale imobilului Hostel ”Griffon Youth”, 12495 lei+TVA,</w:t>
            </w:r>
            <w:r w:rsidR="00133381">
              <w:rPr>
                <w:rFonts w:ascii="Times New Roman" w:hAnsi="Times New Roman" w:cs="Times New Roman"/>
              </w:rPr>
              <w:t xml:space="preserve"> achiziție directă, </w:t>
            </w:r>
            <w:r>
              <w:rPr>
                <w:rFonts w:ascii="Times New Roman" w:hAnsi="Times New Roman" w:cs="Times New Roman"/>
              </w:rPr>
              <w:t xml:space="preserve"> S.C. CRISRICMAN S.R.L.;</w:t>
            </w:r>
          </w:p>
          <w:p w14:paraId="62659B7D" w14:textId="1DA8F11B" w:rsidR="0054369B" w:rsidRDefault="0054369B" w:rsidP="005F3851">
            <w:pPr>
              <w:autoSpaceDE w:val="0"/>
              <w:autoSpaceDN w:val="0"/>
              <w:adjustRightInd w:val="0"/>
              <w:spacing w:after="0" w:line="240" w:lineRule="auto"/>
              <w:rPr>
                <w:rFonts w:ascii="Times New Roman" w:hAnsi="Times New Roman" w:cs="Times New Roman"/>
              </w:rPr>
            </w:pPr>
          </w:p>
          <w:p w14:paraId="41D0FEE5" w14:textId="4C669860" w:rsidR="00133381" w:rsidRDefault="00133381" w:rsidP="005F3851">
            <w:pPr>
              <w:autoSpaceDE w:val="0"/>
              <w:autoSpaceDN w:val="0"/>
              <w:adjustRightInd w:val="0"/>
              <w:spacing w:after="0" w:line="240" w:lineRule="auto"/>
              <w:rPr>
                <w:rFonts w:ascii="Times New Roman" w:hAnsi="Times New Roman" w:cs="Times New Roman"/>
              </w:rPr>
            </w:pPr>
            <w:r>
              <w:rPr>
                <w:rFonts w:ascii="Times New Roman" w:hAnsi="Times New Roman" w:cs="Times New Roman"/>
              </w:rPr>
              <w:t>c) lucrări:</w:t>
            </w:r>
          </w:p>
          <w:p w14:paraId="1F927AFC" w14:textId="3F1DC348" w:rsidR="00133381" w:rsidRDefault="00133381" w:rsidP="005F3851">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reparații curente la acoperiș ”Sala sporturilor ”C.A. Stroe”, 84396,45 lei+TVA, achiziție directă SEAP, S.C. ACO MET PROFI S.R.L.</w:t>
            </w:r>
          </w:p>
          <w:p w14:paraId="77B82CAB" w14:textId="77777777" w:rsidR="00133381" w:rsidRPr="0054369B" w:rsidRDefault="00133381" w:rsidP="005F3851">
            <w:pPr>
              <w:autoSpaceDE w:val="0"/>
              <w:autoSpaceDN w:val="0"/>
              <w:adjustRightInd w:val="0"/>
              <w:spacing w:after="0" w:line="240" w:lineRule="auto"/>
              <w:rPr>
                <w:rFonts w:ascii="Times New Roman" w:hAnsi="Times New Roman" w:cs="Times New Roman"/>
              </w:rPr>
            </w:pPr>
          </w:p>
          <w:p w14:paraId="5B4E30EC" w14:textId="417478D1" w:rsidR="0098587E" w:rsidRPr="00206B2D" w:rsidRDefault="004E359E" w:rsidP="0098587E">
            <w:pPr>
              <w:rPr>
                <w:rFonts w:ascii="Times New Roman" w:hAnsi="Times New Roman" w:cs="Times New Roman"/>
              </w:rPr>
            </w:pPr>
            <w:r w:rsidRPr="00206B2D">
              <w:rPr>
                <w:rFonts w:ascii="Times New Roman" w:hAnsi="Times New Roman" w:cs="Times New Roman"/>
              </w:rPr>
              <w:t>- Numărul de procese de achiziții pe categorii:</w:t>
            </w:r>
            <w:r w:rsidR="003D13F8" w:rsidRPr="00206B2D">
              <w:rPr>
                <w:rFonts w:ascii="Times New Roman" w:hAnsi="Times New Roman" w:cs="Times New Roman"/>
              </w:rPr>
              <w:t xml:space="preserve"> </w:t>
            </w:r>
            <w:r w:rsidRPr="00206B2D">
              <w:rPr>
                <w:rFonts w:ascii="Times New Roman" w:hAnsi="Times New Roman" w:cs="Times New Roman"/>
              </w:rPr>
              <w:t>servicii –</w:t>
            </w:r>
            <w:r w:rsidR="00775985">
              <w:rPr>
                <w:rFonts w:ascii="Times New Roman" w:hAnsi="Times New Roman" w:cs="Times New Roman"/>
              </w:rPr>
              <w:t>7</w:t>
            </w:r>
            <w:r w:rsidRPr="00206B2D">
              <w:rPr>
                <w:rFonts w:ascii="Times New Roman" w:hAnsi="Times New Roman" w:cs="Times New Roman"/>
              </w:rPr>
              <w:t xml:space="preserve"> , produse –</w:t>
            </w:r>
            <w:r w:rsidR="002E0DFE">
              <w:rPr>
                <w:rFonts w:ascii="Times New Roman" w:hAnsi="Times New Roman" w:cs="Times New Roman"/>
              </w:rPr>
              <w:t>4</w:t>
            </w:r>
            <w:r w:rsidR="00775985">
              <w:rPr>
                <w:rFonts w:ascii="Times New Roman" w:hAnsi="Times New Roman" w:cs="Times New Roman"/>
              </w:rPr>
              <w:t>3</w:t>
            </w:r>
            <w:r w:rsidR="0098587E" w:rsidRPr="00206B2D">
              <w:rPr>
                <w:rFonts w:ascii="Times New Roman" w:hAnsi="Times New Roman" w:cs="Times New Roman"/>
              </w:rPr>
              <w:t>;</w:t>
            </w:r>
            <w:r w:rsidRPr="00206B2D">
              <w:rPr>
                <w:rFonts w:ascii="Times New Roman" w:hAnsi="Times New Roman" w:cs="Times New Roman"/>
              </w:rPr>
              <w:t xml:space="preserve"> </w:t>
            </w:r>
          </w:p>
          <w:p w14:paraId="58411E11" w14:textId="717CA98E" w:rsidR="0098587E" w:rsidRPr="00206B2D" w:rsidRDefault="004E359E" w:rsidP="0098587E">
            <w:pPr>
              <w:rPr>
                <w:rFonts w:ascii="Times New Roman" w:hAnsi="Times New Roman" w:cs="Times New Roman"/>
              </w:rPr>
            </w:pPr>
            <w:r w:rsidRPr="00206B2D">
              <w:rPr>
                <w:rFonts w:ascii="Times New Roman" w:hAnsi="Times New Roman" w:cs="Times New Roman"/>
              </w:rPr>
              <w:t>- Achiziții realizate prin sistemul electronic:</w:t>
            </w:r>
            <w:r w:rsidR="00206B2D" w:rsidRPr="00206B2D">
              <w:rPr>
                <w:rFonts w:ascii="Times New Roman" w:hAnsi="Times New Roman" w:cs="Times New Roman"/>
              </w:rPr>
              <w:t xml:space="preserve"> </w:t>
            </w:r>
            <w:r w:rsidR="00321108">
              <w:rPr>
                <w:rFonts w:ascii="Times New Roman" w:hAnsi="Times New Roman" w:cs="Times New Roman"/>
              </w:rPr>
              <w:t>5</w:t>
            </w:r>
            <w:r w:rsidR="00775985">
              <w:rPr>
                <w:rFonts w:ascii="Times New Roman" w:hAnsi="Times New Roman" w:cs="Times New Roman"/>
              </w:rPr>
              <w:t>0</w:t>
            </w:r>
            <w:r w:rsidRPr="00206B2D">
              <w:rPr>
                <w:rFonts w:ascii="Times New Roman" w:hAnsi="Times New Roman" w:cs="Times New Roman"/>
              </w:rPr>
              <w:t xml:space="preserve">; </w:t>
            </w:r>
          </w:p>
          <w:p w14:paraId="5E9B2C58" w14:textId="0F86F92B" w:rsidR="0098587E" w:rsidRPr="00B958C3" w:rsidRDefault="004E359E" w:rsidP="0098587E">
            <w:pPr>
              <w:rPr>
                <w:rFonts w:ascii="Times New Roman" w:hAnsi="Times New Roman" w:cs="Times New Roman"/>
              </w:rPr>
            </w:pPr>
            <w:r w:rsidRPr="00B958C3">
              <w:rPr>
                <w:rFonts w:ascii="Times New Roman" w:hAnsi="Times New Roman" w:cs="Times New Roman"/>
              </w:rPr>
              <w:t>- Durata medie a unui proces de achiziție:</w:t>
            </w:r>
            <w:r w:rsidR="0098587E" w:rsidRPr="00B958C3">
              <w:rPr>
                <w:rFonts w:ascii="Times New Roman" w:hAnsi="Times New Roman" w:cs="Times New Roman"/>
              </w:rPr>
              <w:t xml:space="preserve"> </w:t>
            </w:r>
            <w:r w:rsidRPr="00B958C3">
              <w:rPr>
                <w:rFonts w:ascii="Times New Roman" w:hAnsi="Times New Roman" w:cs="Times New Roman"/>
              </w:rPr>
              <w:t xml:space="preserve">achiziție directă – </w:t>
            </w:r>
            <w:r w:rsidR="002E0DFE">
              <w:rPr>
                <w:rFonts w:ascii="Times New Roman" w:hAnsi="Times New Roman" w:cs="Times New Roman"/>
              </w:rPr>
              <w:t>7</w:t>
            </w:r>
            <w:r w:rsidRPr="00B958C3">
              <w:rPr>
                <w:rFonts w:ascii="Times New Roman" w:hAnsi="Times New Roman" w:cs="Times New Roman"/>
              </w:rPr>
              <w:t xml:space="preserve">  zile</w:t>
            </w:r>
            <w:r w:rsidR="003D13F8">
              <w:rPr>
                <w:rFonts w:ascii="Times New Roman" w:hAnsi="Times New Roman" w:cs="Times New Roman"/>
              </w:rPr>
              <w:t>;</w:t>
            </w:r>
            <w:r w:rsidRPr="00B958C3">
              <w:rPr>
                <w:rFonts w:ascii="Times New Roman" w:hAnsi="Times New Roman" w:cs="Times New Roman"/>
              </w:rPr>
              <w:t xml:space="preserve"> </w:t>
            </w:r>
          </w:p>
          <w:p w14:paraId="701DE575" w14:textId="77777777" w:rsidR="0098587E" w:rsidRPr="00B958C3" w:rsidRDefault="004E359E" w:rsidP="0098587E">
            <w:pPr>
              <w:rPr>
                <w:rFonts w:ascii="Times New Roman" w:hAnsi="Times New Roman" w:cs="Times New Roman"/>
              </w:rPr>
            </w:pPr>
            <w:r w:rsidRPr="00B958C3">
              <w:rPr>
                <w:rFonts w:ascii="Times New Roman" w:hAnsi="Times New Roman" w:cs="Times New Roman"/>
              </w:rPr>
              <w:t xml:space="preserve">- Număr de contestații formulate la CNSC: </w:t>
            </w:r>
            <w:r w:rsidR="0098587E" w:rsidRPr="00B958C3">
              <w:rPr>
                <w:rFonts w:ascii="Times New Roman" w:hAnsi="Times New Roman" w:cs="Times New Roman"/>
              </w:rPr>
              <w:t>0;</w:t>
            </w:r>
          </w:p>
          <w:p w14:paraId="45C880F3" w14:textId="575A19DB" w:rsidR="0098587E" w:rsidRPr="00B958C3" w:rsidRDefault="004E359E" w:rsidP="0098587E">
            <w:pPr>
              <w:rPr>
                <w:rFonts w:ascii="Times New Roman" w:hAnsi="Times New Roman" w:cs="Times New Roman"/>
              </w:rPr>
            </w:pPr>
            <w:r w:rsidRPr="00B958C3">
              <w:rPr>
                <w:rFonts w:ascii="Times New Roman" w:hAnsi="Times New Roman" w:cs="Times New Roman"/>
              </w:rPr>
              <w:t xml:space="preserve"> - Număr de proceduri anulate: </w:t>
            </w:r>
            <w:r w:rsidR="0098587E" w:rsidRPr="00B958C3">
              <w:rPr>
                <w:rFonts w:ascii="Times New Roman" w:hAnsi="Times New Roman" w:cs="Times New Roman"/>
              </w:rPr>
              <w:t>0</w:t>
            </w:r>
          </w:p>
          <w:p w14:paraId="7BEF49DC" w14:textId="74E9621D" w:rsidR="00B97C74" w:rsidRDefault="004E359E" w:rsidP="0098587E">
            <w:pPr>
              <w:rPr>
                <w:rFonts w:ascii="Times New Roman" w:hAnsi="Times New Roman" w:cs="Times New Roman"/>
                <w:color w:val="FF0000"/>
              </w:rPr>
            </w:pPr>
            <w:r w:rsidRPr="00B958C3">
              <w:rPr>
                <w:rFonts w:ascii="Times New Roman" w:hAnsi="Times New Roman" w:cs="Times New Roman"/>
              </w:rPr>
              <w:t xml:space="preserve"> Programul Anual al Achizitiilor Publice pentru </w:t>
            </w:r>
            <w:r w:rsidR="0098587E" w:rsidRPr="00B958C3">
              <w:rPr>
                <w:rFonts w:ascii="Times New Roman" w:hAnsi="Times New Roman" w:cs="Times New Roman"/>
              </w:rPr>
              <w:t>D.J.S.</w:t>
            </w:r>
            <w:r w:rsidR="00321108">
              <w:rPr>
                <w:rFonts w:ascii="Times New Roman" w:hAnsi="Times New Roman" w:cs="Times New Roman"/>
              </w:rPr>
              <w:t>T.</w:t>
            </w:r>
            <w:r w:rsidR="0098587E" w:rsidRPr="00B958C3">
              <w:rPr>
                <w:rFonts w:ascii="Times New Roman" w:hAnsi="Times New Roman" w:cs="Times New Roman"/>
              </w:rPr>
              <w:t xml:space="preserve"> Dolj </w:t>
            </w:r>
            <w:r w:rsidRPr="00B958C3">
              <w:rPr>
                <w:rFonts w:ascii="Times New Roman" w:hAnsi="Times New Roman" w:cs="Times New Roman"/>
              </w:rPr>
              <w:t>pe anul 202</w:t>
            </w:r>
            <w:r w:rsidR="00775985">
              <w:rPr>
                <w:rFonts w:ascii="Times New Roman" w:hAnsi="Times New Roman" w:cs="Times New Roman"/>
              </w:rPr>
              <w:t>5</w:t>
            </w:r>
            <w:r w:rsidRPr="00B958C3">
              <w:rPr>
                <w:rFonts w:ascii="Times New Roman" w:hAnsi="Times New Roman" w:cs="Times New Roman"/>
              </w:rPr>
              <w:t xml:space="preserve"> </w:t>
            </w:r>
            <w:r w:rsidR="0098587E" w:rsidRPr="00B958C3">
              <w:rPr>
                <w:rFonts w:ascii="Times New Roman" w:hAnsi="Times New Roman" w:cs="Times New Roman"/>
              </w:rPr>
              <w:t>:</w:t>
            </w:r>
            <w:r w:rsidR="00B97C74">
              <w:t xml:space="preserve"> </w:t>
            </w:r>
            <w:hyperlink r:id="rId11" w:history="1">
              <w:r w:rsidR="00B97C74" w:rsidRPr="00FE70A5">
                <w:rPr>
                  <w:rStyle w:val="Hyperlink"/>
                  <w:rFonts w:ascii="Times New Roman" w:hAnsi="Times New Roman" w:cs="Times New Roman"/>
                </w:rPr>
                <w:t>https://www.sportdolj.ro/wp-content/uploads/2025/02/Plan-anual-de-achizitii-2025.pdf</w:t>
              </w:r>
            </w:hyperlink>
          </w:p>
          <w:p w14:paraId="54B21EC4" w14:textId="6AF60A1F" w:rsidR="00694E5C" w:rsidRPr="00B958C3" w:rsidRDefault="00694E5C" w:rsidP="0098587E">
            <w:pPr>
              <w:rPr>
                <w:rFonts w:ascii="Times New Roman" w:hAnsi="Times New Roman" w:cs="Times New Roman"/>
              </w:rPr>
            </w:pPr>
            <w:r w:rsidRPr="00694E5C">
              <w:rPr>
                <w:rFonts w:ascii="Times New Roman" w:hAnsi="Times New Roman" w:cs="Times New Roman"/>
              </w:rPr>
              <w:t>Centralizatorul achizițiilor publice – anul 202</w:t>
            </w:r>
            <w:r w:rsidR="00775985">
              <w:rPr>
                <w:rFonts w:ascii="Times New Roman" w:hAnsi="Times New Roman" w:cs="Times New Roman"/>
              </w:rPr>
              <w:t>5</w:t>
            </w:r>
            <w:r w:rsidRPr="00694E5C">
              <w:rPr>
                <w:rFonts w:ascii="Times New Roman" w:hAnsi="Times New Roman" w:cs="Times New Roman"/>
              </w:rPr>
              <w:t xml:space="preserve"> :</w:t>
            </w:r>
            <w:r w:rsidR="00B97C74">
              <w:t xml:space="preserve"> </w:t>
            </w:r>
            <w:hyperlink r:id="rId12" w:history="1">
              <w:r w:rsidR="00B97C74" w:rsidRPr="00FE70A5">
                <w:rPr>
                  <w:rStyle w:val="Hyperlink"/>
                  <w:rFonts w:ascii="Times New Roman" w:hAnsi="Times New Roman" w:cs="Times New Roman"/>
                </w:rPr>
                <w:t>https://www.sportdolj.ro/wp-content/uploads/2026/02/Centralizator-achizitii-publice-an-2025-1.pdf</w:t>
              </w:r>
            </w:hyperlink>
            <w:r w:rsidR="00B97C74">
              <w:rPr>
                <w:rFonts w:ascii="Times New Roman" w:hAnsi="Times New Roman" w:cs="Times New Roman"/>
              </w:rPr>
              <w:t xml:space="preserve"> </w:t>
            </w:r>
          </w:p>
        </w:tc>
      </w:tr>
      <w:tr w:rsidR="000D5AE4" w:rsidRPr="00B958C3" w14:paraId="5EBD9504" w14:textId="77777777" w:rsidTr="007443FC">
        <w:trPr>
          <w:trHeight w:val="1411"/>
          <w:jc w:val="center"/>
        </w:trPr>
        <w:tc>
          <w:tcPr>
            <w:tcW w:w="20" w:type="dxa"/>
            <w:tcMar>
              <w:top w:w="0" w:type="dxa"/>
              <w:left w:w="0" w:type="dxa"/>
              <w:bottom w:w="0" w:type="dxa"/>
              <w:right w:w="0" w:type="dxa"/>
            </w:tcMar>
            <w:vAlign w:val="center"/>
            <w:hideMark/>
          </w:tcPr>
          <w:p w14:paraId="5E1378DC" w14:textId="77777777" w:rsidR="000D5AE4" w:rsidRPr="00B958C3" w:rsidRDefault="000D5AE4">
            <w:pPr>
              <w:rPr>
                <w:rFonts w:ascii="Times New Roman" w:hAnsi="Times New Roman" w:cs="Times New Roman"/>
              </w:rPr>
            </w:pPr>
          </w:p>
        </w:tc>
        <w:tc>
          <w:tcPr>
            <w:tcW w:w="38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C1069FD" w14:textId="77777777" w:rsidR="000D5AE4" w:rsidRPr="00B958C3" w:rsidRDefault="000D5AE4">
            <w:pPr>
              <w:rPr>
                <w:rFonts w:ascii="Times New Roman" w:hAnsi="Times New Roman" w:cs="Times New Roman"/>
              </w:rPr>
            </w:pPr>
            <w:r w:rsidRPr="00B958C3">
              <w:rPr>
                <w:rFonts w:ascii="Times New Roman" w:hAnsi="Times New Roman" w:cs="Times New Roman"/>
              </w:rPr>
              <w:t>Informații despre litigii în care este implicată instituția (în general, nu doar cele legate de achiziții publice)</w:t>
            </w:r>
          </w:p>
        </w:tc>
        <w:tc>
          <w:tcPr>
            <w:tcW w:w="65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84DF6CC" w14:textId="45190528" w:rsidR="000D5AE4" w:rsidRPr="00B958C3" w:rsidRDefault="0098587E">
            <w:pPr>
              <w:rPr>
                <w:rFonts w:ascii="Times New Roman" w:hAnsi="Times New Roman" w:cs="Times New Roman"/>
              </w:rPr>
            </w:pPr>
            <w:r w:rsidRPr="00B958C3">
              <w:rPr>
                <w:rFonts w:ascii="Times New Roman" w:hAnsi="Times New Roman" w:cs="Times New Roman"/>
              </w:rPr>
              <w:t xml:space="preserve">Numărul de litigii aflate pe rolul instanțelor de judecată </w:t>
            </w:r>
            <w:r w:rsidR="00B26AF6">
              <w:rPr>
                <w:rFonts w:ascii="Times New Roman" w:hAnsi="Times New Roman" w:cs="Times New Roman"/>
              </w:rPr>
              <w:t>–</w:t>
            </w:r>
            <w:r w:rsidRPr="00B958C3">
              <w:rPr>
                <w:rFonts w:ascii="Times New Roman" w:hAnsi="Times New Roman" w:cs="Times New Roman"/>
              </w:rPr>
              <w:t xml:space="preserve"> </w:t>
            </w:r>
            <w:r w:rsidR="00B26AF6">
              <w:rPr>
                <w:rFonts w:ascii="Times New Roman" w:hAnsi="Times New Roman" w:cs="Times New Roman"/>
              </w:rPr>
              <w:t>1</w:t>
            </w:r>
            <w:r w:rsidR="00BB13E6">
              <w:rPr>
                <w:rFonts w:ascii="Times New Roman" w:hAnsi="Times New Roman" w:cs="Times New Roman"/>
              </w:rPr>
              <w:t>1</w:t>
            </w:r>
            <w:r w:rsidR="00B26AF6">
              <w:rPr>
                <w:rFonts w:ascii="Times New Roman" w:hAnsi="Times New Roman" w:cs="Times New Roman"/>
              </w:rPr>
              <w:t xml:space="preserve"> </w:t>
            </w:r>
            <w:r w:rsidRPr="00B958C3">
              <w:rPr>
                <w:rFonts w:ascii="Times New Roman" w:hAnsi="Times New Roman" w:cs="Times New Roman"/>
              </w:rPr>
              <w:t xml:space="preserve"> dosare, după c</w:t>
            </w:r>
            <w:r w:rsidR="00B26AF6">
              <w:rPr>
                <w:rFonts w:ascii="Times New Roman" w:hAnsi="Times New Roman" w:cs="Times New Roman"/>
              </w:rPr>
              <w:t>um urmează:</w:t>
            </w:r>
          </w:p>
          <w:p w14:paraId="0831CC47" w14:textId="6B1438D2" w:rsidR="0098587E" w:rsidRPr="00B958C3" w:rsidRDefault="003A3A58">
            <w:pPr>
              <w:rPr>
                <w:rFonts w:ascii="Times New Roman" w:hAnsi="Times New Roman" w:cs="Times New Roman"/>
              </w:rPr>
            </w:pPr>
            <w:r>
              <w:rPr>
                <w:rFonts w:ascii="Times New Roman" w:hAnsi="Times New Roman" w:cs="Times New Roman"/>
              </w:rPr>
              <w:t>Constatare perimare, prescripție</w:t>
            </w:r>
            <w:r w:rsidR="00775985">
              <w:rPr>
                <w:rFonts w:ascii="Times New Roman" w:hAnsi="Times New Roman" w:cs="Times New Roman"/>
              </w:rPr>
              <w:t xml:space="preserve"> (apel) </w:t>
            </w:r>
            <w:r w:rsidR="0098587E" w:rsidRPr="00B958C3">
              <w:rPr>
                <w:rFonts w:ascii="Times New Roman" w:hAnsi="Times New Roman" w:cs="Times New Roman"/>
              </w:rPr>
              <w:t>: 1</w:t>
            </w:r>
            <w:r w:rsidR="00B26AF6">
              <w:rPr>
                <w:rFonts w:ascii="Times New Roman" w:hAnsi="Times New Roman" w:cs="Times New Roman"/>
              </w:rPr>
              <w:t>-</w:t>
            </w:r>
            <w:r w:rsidR="00775985">
              <w:rPr>
                <w:rFonts w:ascii="Times New Roman" w:hAnsi="Times New Roman" w:cs="Times New Roman"/>
              </w:rPr>
              <w:t xml:space="preserve">Tribunalul Dolj </w:t>
            </w:r>
          </w:p>
          <w:p w14:paraId="03352FE6" w14:textId="57FD6D50" w:rsidR="0098587E" w:rsidRDefault="00206FA7">
            <w:pPr>
              <w:rPr>
                <w:rFonts w:ascii="Times New Roman" w:hAnsi="Times New Roman" w:cs="Times New Roman"/>
              </w:rPr>
            </w:pPr>
            <w:r>
              <w:rPr>
                <w:rFonts w:ascii="Times New Roman" w:hAnsi="Times New Roman" w:cs="Times New Roman"/>
              </w:rPr>
              <w:lastRenderedPageBreak/>
              <w:t>A</w:t>
            </w:r>
            <w:r w:rsidR="0098587E" w:rsidRPr="00B958C3">
              <w:rPr>
                <w:rFonts w:ascii="Times New Roman" w:hAnsi="Times New Roman" w:cs="Times New Roman"/>
              </w:rPr>
              <w:t>nulare act</w:t>
            </w:r>
            <w:r w:rsidR="0052134E">
              <w:rPr>
                <w:rFonts w:ascii="Times New Roman" w:hAnsi="Times New Roman" w:cs="Times New Roman"/>
              </w:rPr>
              <w:t xml:space="preserve"> </w:t>
            </w:r>
            <w:r>
              <w:rPr>
                <w:rFonts w:ascii="Times New Roman" w:hAnsi="Times New Roman" w:cs="Times New Roman"/>
              </w:rPr>
              <w:t>–</w:t>
            </w:r>
            <w:r w:rsidR="0052134E">
              <w:rPr>
                <w:rFonts w:ascii="Times New Roman" w:hAnsi="Times New Roman" w:cs="Times New Roman"/>
              </w:rPr>
              <w:t xml:space="preserve"> 1</w:t>
            </w:r>
            <w:r w:rsidR="00B26AF6">
              <w:rPr>
                <w:rFonts w:ascii="Times New Roman" w:hAnsi="Times New Roman" w:cs="Times New Roman"/>
              </w:rPr>
              <w:t xml:space="preserve"> – </w:t>
            </w:r>
            <w:r w:rsidR="00775985">
              <w:rPr>
                <w:rFonts w:ascii="Times New Roman" w:hAnsi="Times New Roman" w:cs="Times New Roman"/>
              </w:rPr>
              <w:t>Retrimis spre rejudecare la Judecătoria Craiova</w:t>
            </w:r>
            <w:r w:rsidR="00B26AF6">
              <w:rPr>
                <w:rFonts w:ascii="Times New Roman" w:hAnsi="Times New Roman" w:cs="Times New Roman"/>
              </w:rPr>
              <w:t xml:space="preserve"> -Secția civilă</w:t>
            </w:r>
          </w:p>
          <w:p w14:paraId="2F24C32D" w14:textId="54398974" w:rsidR="00BB13E6" w:rsidRDefault="00206FA7">
            <w:pPr>
              <w:rPr>
                <w:rFonts w:ascii="Times New Roman" w:hAnsi="Times New Roman" w:cs="Times New Roman"/>
              </w:rPr>
            </w:pPr>
            <w:r>
              <w:rPr>
                <w:rFonts w:ascii="Times New Roman" w:hAnsi="Times New Roman" w:cs="Times New Roman"/>
              </w:rPr>
              <w:t xml:space="preserve">Litigiu privind funcționarii publici </w:t>
            </w:r>
            <w:r w:rsidR="00B26AF6">
              <w:rPr>
                <w:rFonts w:ascii="Times New Roman" w:hAnsi="Times New Roman" w:cs="Times New Roman"/>
              </w:rPr>
              <w:t xml:space="preserve">: </w:t>
            </w:r>
            <w:r w:rsidR="00BB13E6">
              <w:rPr>
                <w:rFonts w:ascii="Times New Roman" w:hAnsi="Times New Roman" w:cs="Times New Roman"/>
              </w:rPr>
              <w:t>9 din care:</w:t>
            </w:r>
          </w:p>
          <w:p w14:paraId="4EF21FF3" w14:textId="24BAD908" w:rsidR="00206FA7" w:rsidRDefault="00206FA7">
            <w:pPr>
              <w:rPr>
                <w:rFonts w:ascii="Times New Roman" w:hAnsi="Times New Roman" w:cs="Times New Roman"/>
              </w:rPr>
            </w:pPr>
            <w:r>
              <w:rPr>
                <w:rFonts w:ascii="Times New Roman" w:hAnsi="Times New Roman" w:cs="Times New Roman"/>
              </w:rPr>
              <w:t>1</w:t>
            </w:r>
            <w:r w:rsidR="00B26AF6">
              <w:rPr>
                <w:rFonts w:ascii="Times New Roman" w:hAnsi="Times New Roman" w:cs="Times New Roman"/>
              </w:rPr>
              <w:t>-</w:t>
            </w:r>
            <w:r w:rsidR="00775985">
              <w:rPr>
                <w:rFonts w:ascii="Times New Roman" w:hAnsi="Times New Roman" w:cs="Times New Roman"/>
              </w:rPr>
              <w:t>Curtea de Apel Craiova</w:t>
            </w:r>
            <w:r w:rsidR="00B26AF6">
              <w:rPr>
                <w:rFonts w:ascii="Times New Roman" w:hAnsi="Times New Roman" w:cs="Times New Roman"/>
              </w:rPr>
              <w:t xml:space="preserve"> -Secția CAF</w:t>
            </w:r>
            <w:r w:rsidR="00775985">
              <w:rPr>
                <w:rFonts w:ascii="Times New Roman" w:hAnsi="Times New Roman" w:cs="Times New Roman"/>
              </w:rPr>
              <w:t xml:space="preserve">; </w:t>
            </w:r>
          </w:p>
          <w:p w14:paraId="7CBC0B72" w14:textId="27426AFA" w:rsidR="00BB13E6" w:rsidRDefault="00BB13E6">
            <w:pPr>
              <w:rPr>
                <w:rFonts w:ascii="Times New Roman" w:hAnsi="Times New Roman" w:cs="Times New Roman"/>
              </w:rPr>
            </w:pPr>
            <w:r>
              <w:rPr>
                <w:rFonts w:ascii="Times New Roman" w:hAnsi="Times New Roman" w:cs="Times New Roman"/>
              </w:rPr>
              <w:t>8-Tribunalul Dolj-Decția CAF</w:t>
            </w:r>
          </w:p>
          <w:p w14:paraId="0CBECF21" w14:textId="7FEA3522" w:rsidR="0098587E" w:rsidRPr="00B958C3" w:rsidRDefault="00206FA7">
            <w:pPr>
              <w:rPr>
                <w:rFonts w:ascii="Times New Roman" w:hAnsi="Times New Roman" w:cs="Times New Roman"/>
              </w:rPr>
            </w:pPr>
            <w:r>
              <w:rPr>
                <w:rFonts w:ascii="Times New Roman" w:hAnsi="Times New Roman" w:cs="Times New Roman"/>
              </w:rPr>
              <w:t>D</w:t>
            </w:r>
            <w:r w:rsidR="0098587E" w:rsidRPr="00B958C3">
              <w:rPr>
                <w:rFonts w:ascii="Times New Roman" w:hAnsi="Times New Roman" w:cs="Times New Roman"/>
              </w:rPr>
              <w:t>osare</w:t>
            </w:r>
            <w:r>
              <w:rPr>
                <w:rFonts w:ascii="Times New Roman" w:hAnsi="Times New Roman" w:cs="Times New Roman"/>
              </w:rPr>
              <w:t>le</w:t>
            </w:r>
            <w:r w:rsidR="0098587E" w:rsidRPr="00B958C3">
              <w:rPr>
                <w:rFonts w:ascii="Times New Roman" w:hAnsi="Times New Roman" w:cs="Times New Roman"/>
              </w:rPr>
              <w:t xml:space="preserve"> nu  au fost soluționate definitiv </w:t>
            </w:r>
          </w:p>
        </w:tc>
      </w:tr>
      <w:tr w:rsidR="000D5AE4" w:rsidRPr="00B958C3" w14:paraId="287B8175" w14:textId="77777777" w:rsidTr="007443FC">
        <w:trPr>
          <w:trHeight w:val="460"/>
          <w:jc w:val="center"/>
        </w:trPr>
        <w:tc>
          <w:tcPr>
            <w:tcW w:w="20" w:type="dxa"/>
            <w:tcMar>
              <w:top w:w="0" w:type="dxa"/>
              <w:left w:w="0" w:type="dxa"/>
              <w:bottom w:w="0" w:type="dxa"/>
              <w:right w:w="0" w:type="dxa"/>
            </w:tcMar>
            <w:vAlign w:val="center"/>
            <w:hideMark/>
          </w:tcPr>
          <w:p w14:paraId="2A0AA201" w14:textId="77777777" w:rsidR="000D5AE4" w:rsidRPr="00B958C3" w:rsidRDefault="000D5AE4">
            <w:pPr>
              <w:rPr>
                <w:rFonts w:ascii="Times New Roman" w:hAnsi="Times New Roman" w:cs="Times New Roman"/>
              </w:rPr>
            </w:pPr>
          </w:p>
        </w:tc>
        <w:tc>
          <w:tcPr>
            <w:tcW w:w="38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4F5DB40" w14:textId="77777777" w:rsidR="000D5AE4" w:rsidRPr="00B958C3" w:rsidRDefault="000D5AE4">
            <w:pPr>
              <w:rPr>
                <w:rFonts w:ascii="Times New Roman" w:hAnsi="Times New Roman" w:cs="Times New Roman"/>
              </w:rPr>
            </w:pPr>
            <w:r w:rsidRPr="00B958C3">
              <w:rPr>
                <w:rFonts w:ascii="Times New Roman" w:hAnsi="Times New Roman" w:cs="Times New Roman"/>
              </w:rPr>
              <w:t>Organigrama</w:t>
            </w:r>
          </w:p>
        </w:tc>
        <w:tc>
          <w:tcPr>
            <w:tcW w:w="65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6E90CC1" w14:textId="59445065" w:rsidR="000D5AE4" w:rsidRPr="00B958C3" w:rsidRDefault="00B97C74">
            <w:pPr>
              <w:rPr>
                <w:rFonts w:ascii="Times New Roman" w:hAnsi="Times New Roman" w:cs="Times New Roman"/>
              </w:rPr>
            </w:pPr>
            <w:hyperlink r:id="rId13" w:history="1">
              <w:r w:rsidRPr="00FE70A5">
                <w:rPr>
                  <w:rStyle w:val="Hyperlink"/>
                  <w:rFonts w:ascii="Times New Roman" w:hAnsi="Times New Roman" w:cs="Times New Roman"/>
                </w:rPr>
                <w:t>https://www.sportdolj.ro/wp-content/uploads/2023/01/ORGANIGRAMA-2022.pdf</w:t>
              </w:r>
            </w:hyperlink>
            <w:r>
              <w:rPr>
                <w:rFonts w:ascii="Times New Roman" w:hAnsi="Times New Roman" w:cs="Times New Roman"/>
                <w:color w:val="FF0000"/>
              </w:rPr>
              <w:t xml:space="preserve"> </w:t>
            </w:r>
          </w:p>
        </w:tc>
      </w:tr>
      <w:tr w:rsidR="000D5AE4" w:rsidRPr="00B958C3" w14:paraId="69ED704B" w14:textId="77777777" w:rsidTr="007443FC">
        <w:trPr>
          <w:trHeight w:val="2025"/>
          <w:jc w:val="center"/>
        </w:trPr>
        <w:tc>
          <w:tcPr>
            <w:tcW w:w="20" w:type="dxa"/>
            <w:tcMar>
              <w:top w:w="0" w:type="dxa"/>
              <w:left w:w="0" w:type="dxa"/>
              <w:bottom w:w="0" w:type="dxa"/>
              <w:right w:w="0" w:type="dxa"/>
            </w:tcMar>
            <w:vAlign w:val="center"/>
            <w:hideMark/>
          </w:tcPr>
          <w:p w14:paraId="25222652" w14:textId="77777777" w:rsidR="000D5AE4" w:rsidRPr="00B958C3" w:rsidRDefault="000D5AE4">
            <w:pPr>
              <w:rPr>
                <w:rFonts w:ascii="Times New Roman" w:hAnsi="Times New Roman" w:cs="Times New Roman"/>
              </w:rPr>
            </w:pPr>
          </w:p>
        </w:tc>
        <w:tc>
          <w:tcPr>
            <w:tcW w:w="38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A24CFD6" w14:textId="77777777" w:rsidR="000D5AE4" w:rsidRPr="00B958C3" w:rsidRDefault="000D5AE4">
            <w:pPr>
              <w:rPr>
                <w:rFonts w:ascii="Times New Roman" w:hAnsi="Times New Roman" w:cs="Times New Roman"/>
              </w:rPr>
            </w:pPr>
            <w:r w:rsidRPr="00B958C3">
              <w:rPr>
                <w:rFonts w:ascii="Times New Roman" w:hAnsi="Times New Roman" w:cs="Times New Roman"/>
              </w:rPr>
              <w:t>Informații despre managementul resurselor umane</w:t>
            </w:r>
          </w:p>
        </w:tc>
        <w:tc>
          <w:tcPr>
            <w:tcW w:w="65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1EB0065" w14:textId="2E3A5CAD" w:rsidR="00672BD5" w:rsidRPr="00B958C3" w:rsidRDefault="000D5AE4">
            <w:pPr>
              <w:rPr>
                <w:rFonts w:ascii="Times New Roman" w:hAnsi="Times New Roman" w:cs="Times New Roman"/>
              </w:rPr>
            </w:pPr>
            <w:r w:rsidRPr="00B958C3">
              <w:rPr>
                <w:rFonts w:ascii="Times New Roman" w:hAnsi="Times New Roman" w:cs="Times New Roman"/>
              </w:rPr>
              <w:t>- informații despre fluctuația de personal</w:t>
            </w:r>
            <w:r w:rsidR="00672BD5" w:rsidRPr="00B958C3">
              <w:rPr>
                <w:rFonts w:ascii="Times New Roman" w:hAnsi="Times New Roman" w:cs="Times New Roman"/>
              </w:rPr>
              <w:t>: În anul 202</w:t>
            </w:r>
            <w:r w:rsidR="00775985">
              <w:rPr>
                <w:rFonts w:ascii="Times New Roman" w:hAnsi="Times New Roman" w:cs="Times New Roman"/>
              </w:rPr>
              <w:t>5</w:t>
            </w:r>
            <w:r w:rsidR="00672BD5" w:rsidRPr="00B958C3">
              <w:rPr>
                <w:rFonts w:ascii="Times New Roman" w:hAnsi="Times New Roman" w:cs="Times New Roman"/>
              </w:rPr>
              <w:t xml:space="preserve"> au fost înregistrate </w:t>
            </w:r>
            <w:r w:rsidR="00775985">
              <w:rPr>
                <w:rFonts w:ascii="Times New Roman" w:hAnsi="Times New Roman" w:cs="Times New Roman"/>
              </w:rPr>
              <w:t>2</w:t>
            </w:r>
            <w:r w:rsidR="00672BD5" w:rsidRPr="00B958C3">
              <w:rPr>
                <w:rFonts w:ascii="Times New Roman" w:hAnsi="Times New Roman" w:cs="Times New Roman"/>
              </w:rPr>
              <w:t xml:space="preserve"> pierderi de personal</w:t>
            </w:r>
            <w:r w:rsidR="0052134E">
              <w:rPr>
                <w:rFonts w:ascii="Times New Roman" w:hAnsi="Times New Roman" w:cs="Times New Roman"/>
              </w:rPr>
              <w:t xml:space="preserve"> </w:t>
            </w:r>
            <w:r w:rsidR="00775985">
              <w:rPr>
                <w:rFonts w:ascii="Times New Roman" w:hAnsi="Times New Roman" w:cs="Times New Roman"/>
              </w:rPr>
              <w:t>contractual de execuție</w:t>
            </w:r>
            <w:r w:rsidR="0052134E">
              <w:rPr>
                <w:rFonts w:ascii="Times New Roman" w:hAnsi="Times New Roman" w:cs="Times New Roman"/>
              </w:rPr>
              <w:t>- pensionare</w:t>
            </w:r>
            <w:r w:rsidR="00672BD5" w:rsidRPr="00B958C3">
              <w:rPr>
                <w:rFonts w:ascii="Times New Roman" w:hAnsi="Times New Roman" w:cs="Times New Roman"/>
              </w:rPr>
              <w:t>; încadrări de personal nu au fost</w:t>
            </w:r>
          </w:p>
          <w:p w14:paraId="6146197C" w14:textId="658C4B2A" w:rsidR="000D5AE4" w:rsidRPr="00B958C3" w:rsidRDefault="000D5AE4">
            <w:pPr>
              <w:rPr>
                <w:rFonts w:ascii="Times New Roman" w:hAnsi="Times New Roman" w:cs="Times New Roman"/>
              </w:rPr>
            </w:pPr>
            <w:r w:rsidRPr="00B958C3">
              <w:rPr>
                <w:rFonts w:ascii="Times New Roman" w:hAnsi="Times New Roman" w:cs="Times New Roman"/>
              </w:rPr>
              <w:t>- numărul de concursuri organizate</w:t>
            </w:r>
            <w:r w:rsidR="00672BD5" w:rsidRPr="00B958C3">
              <w:rPr>
                <w:rFonts w:ascii="Times New Roman" w:hAnsi="Times New Roman" w:cs="Times New Roman"/>
              </w:rPr>
              <w:t xml:space="preserve"> :0</w:t>
            </w:r>
            <w:r w:rsidRPr="00B958C3">
              <w:rPr>
                <w:rFonts w:ascii="Times New Roman" w:hAnsi="Times New Roman" w:cs="Times New Roman"/>
              </w:rPr>
              <w:br/>
              <w:t>- fluctuația la nivelul funcțiilor de conducere</w:t>
            </w:r>
            <w:r w:rsidR="00672BD5" w:rsidRPr="00B958C3">
              <w:rPr>
                <w:rFonts w:ascii="Times New Roman" w:hAnsi="Times New Roman" w:cs="Times New Roman"/>
              </w:rPr>
              <w:t>: nu este cazul</w:t>
            </w:r>
            <w:r w:rsidRPr="00B958C3">
              <w:rPr>
                <w:rFonts w:ascii="Times New Roman" w:hAnsi="Times New Roman" w:cs="Times New Roman"/>
              </w:rPr>
              <w:br/>
              <w:t>- numărul de funcții de conducere exercitate temporar</w:t>
            </w:r>
            <w:r w:rsidR="00672BD5" w:rsidRPr="00B958C3">
              <w:rPr>
                <w:rFonts w:ascii="Times New Roman" w:hAnsi="Times New Roman" w:cs="Times New Roman"/>
              </w:rPr>
              <w:t>: nu este cazul</w:t>
            </w:r>
            <w:r w:rsidRPr="00B958C3">
              <w:rPr>
                <w:rFonts w:ascii="Times New Roman" w:hAnsi="Times New Roman" w:cs="Times New Roman"/>
              </w:rPr>
              <w:br/>
              <w:t>- venitul mediu, inclusiv diferitele sporuri</w:t>
            </w:r>
            <w:r w:rsidR="004B3F96" w:rsidRPr="00B958C3">
              <w:rPr>
                <w:rFonts w:ascii="Times New Roman" w:hAnsi="Times New Roman" w:cs="Times New Roman"/>
              </w:rPr>
              <w:t>:</w:t>
            </w:r>
            <w:r w:rsidR="00EB0417">
              <w:rPr>
                <w:rFonts w:ascii="Times New Roman" w:hAnsi="Times New Roman" w:cs="Times New Roman"/>
              </w:rPr>
              <w:t xml:space="preserve"> </w:t>
            </w:r>
            <w:r w:rsidR="000C76E3">
              <w:rPr>
                <w:rFonts w:ascii="Times New Roman" w:hAnsi="Times New Roman" w:cs="Times New Roman"/>
              </w:rPr>
              <w:t>7.046</w:t>
            </w:r>
            <w:r w:rsidR="002B4957">
              <w:rPr>
                <w:rFonts w:ascii="Times New Roman" w:hAnsi="Times New Roman" w:cs="Times New Roman"/>
              </w:rPr>
              <w:t>,</w:t>
            </w:r>
            <w:r w:rsidR="000C76E3">
              <w:rPr>
                <w:rFonts w:ascii="Times New Roman" w:hAnsi="Times New Roman" w:cs="Times New Roman"/>
              </w:rPr>
              <w:t>38</w:t>
            </w:r>
            <w:r w:rsidR="00CA4214" w:rsidRPr="00EB0417">
              <w:rPr>
                <w:rFonts w:ascii="Times New Roman" w:hAnsi="Times New Roman" w:cs="Times New Roman"/>
                <w:color w:val="FF0000"/>
              </w:rPr>
              <w:t xml:space="preserve"> </w:t>
            </w:r>
            <w:r w:rsidR="00CA4214" w:rsidRPr="009635BF">
              <w:rPr>
                <w:rFonts w:ascii="Times New Roman" w:hAnsi="Times New Roman" w:cs="Times New Roman"/>
              </w:rPr>
              <w:t>lei</w:t>
            </w:r>
            <w:r w:rsidR="000C76E3">
              <w:rPr>
                <w:rFonts w:ascii="Times New Roman" w:hAnsi="Times New Roman" w:cs="Times New Roman"/>
              </w:rPr>
              <w:t xml:space="preserve"> (brut)</w:t>
            </w:r>
          </w:p>
        </w:tc>
      </w:tr>
      <w:tr w:rsidR="000D5AE4" w:rsidRPr="00B958C3" w14:paraId="2F76BBDC" w14:textId="77777777" w:rsidTr="007443FC">
        <w:trPr>
          <w:trHeight w:val="345"/>
          <w:jc w:val="center"/>
        </w:trPr>
        <w:tc>
          <w:tcPr>
            <w:tcW w:w="20" w:type="dxa"/>
            <w:tcMar>
              <w:top w:w="0" w:type="dxa"/>
              <w:left w:w="0" w:type="dxa"/>
              <w:bottom w:w="0" w:type="dxa"/>
              <w:right w:w="0" w:type="dxa"/>
            </w:tcMar>
            <w:vAlign w:val="center"/>
            <w:hideMark/>
          </w:tcPr>
          <w:p w14:paraId="54F9EEB9" w14:textId="77777777" w:rsidR="000D5AE4" w:rsidRPr="00B958C3" w:rsidRDefault="000D5AE4">
            <w:pPr>
              <w:rPr>
                <w:rFonts w:ascii="Times New Roman" w:hAnsi="Times New Roman" w:cs="Times New Roman"/>
              </w:rPr>
            </w:pPr>
          </w:p>
        </w:tc>
        <w:tc>
          <w:tcPr>
            <w:tcW w:w="38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3480441" w14:textId="77777777" w:rsidR="000D5AE4" w:rsidRPr="00B958C3" w:rsidRDefault="000D5AE4">
            <w:pPr>
              <w:rPr>
                <w:rFonts w:ascii="Times New Roman" w:hAnsi="Times New Roman" w:cs="Times New Roman"/>
              </w:rPr>
            </w:pPr>
            <w:r w:rsidRPr="00B958C3">
              <w:rPr>
                <w:rStyle w:val="Strong"/>
                <w:rFonts w:ascii="Times New Roman" w:hAnsi="Times New Roman" w:cs="Times New Roman"/>
              </w:rPr>
              <w:t>RELAȚIA CU COMUNITATEA</w:t>
            </w:r>
          </w:p>
        </w:tc>
        <w:tc>
          <w:tcPr>
            <w:tcW w:w="65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CD7EB4F" w14:textId="77777777" w:rsidR="000D5AE4" w:rsidRPr="00B958C3" w:rsidRDefault="000D5AE4">
            <w:pPr>
              <w:rPr>
                <w:rFonts w:ascii="Times New Roman" w:hAnsi="Times New Roman" w:cs="Times New Roman"/>
              </w:rPr>
            </w:pPr>
          </w:p>
        </w:tc>
      </w:tr>
      <w:tr w:rsidR="000D5AE4" w:rsidRPr="00B958C3" w14:paraId="3479F5B1" w14:textId="77777777" w:rsidTr="007443FC">
        <w:trPr>
          <w:trHeight w:val="975"/>
          <w:jc w:val="center"/>
        </w:trPr>
        <w:tc>
          <w:tcPr>
            <w:tcW w:w="20" w:type="dxa"/>
            <w:tcMar>
              <w:top w:w="0" w:type="dxa"/>
              <w:left w:w="0" w:type="dxa"/>
              <w:bottom w:w="0" w:type="dxa"/>
              <w:right w:w="0" w:type="dxa"/>
            </w:tcMar>
            <w:vAlign w:val="center"/>
            <w:hideMark/>
          </w:tcPr>
          <w:p w14:paraId="7911ADE0" w14:textId="77777777" w:rsidR="000D5AE4" w:rsidRPr="00B958C3" w:rsidRDefault="000D5AE4">
            <w:pPr>
              <w:rPr>
                <w:rFonts w:ascii="Times New Roman" w:hAnsi="Times New Roman" w:cs="Times New Roman"/>
              </w:rPr>
            </w:pPr>
          </w:p>
        </w:tc>
        <w:tc>
          <w:tcPr>
            <w:tcW w:w="38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6486B1A" w14:textId="77777777" w:rsidR="000D5AE4" w:rsidRPr="00B958C3" w:rsidRDefault="000D5AE4">
            <w:pPr>
              <w:rPr>
                <w:rFonts w:ascii="Times New Roman" w:hAnsi="Times New Roman" w:cs="Times New Roman"/>
              </w:rPr>
            </w:pPr>
            <w:r w:rsidRPr="00B958C3">
              <w:rPr>
                <w:rFonts w:ascii="Times New Roman" w:hAnsi="Times New Roman" w:cs="Times New Roman"/>
              </w:rPr>
              <w:t>Raport de activitate Legea nr. 544/2001, cu modificările și completările ulterioare</w:t>
            </w:r>
          </w:p>
        </w:tc>
        <w:tc>
          <w:tcPr>
            <w:tcW w:w="65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341A0AF" w14:textId="04EEE905" w:rsidR="000D5AE4" w:rsidRPr="00B958C3" w:rsidRDefault="00B97C74">
            <w:pPr>
              <w:rPr>
                <w:rFonts w:ascii="Times New Roman" w:hAnsi="Times New Roman" w:cs="Times New Roman"/>
              </w:rPr>
            </w:pPr>
            <w:hyperlink r:id="rId14" w:history="1">
              <w:r w:rsidRPr="00FE70A5">
                <w:rPr>
                  <w:rStyle w:val="Hyperlink"/>
                  <w:rFonts w:ascii="Times New Roman" w:hAnsi="Times New Roman" w:cs="Times New Roman"/>
                </w:rPr>
                <w:t>https://www.sportdolj.ro/wp-content/uploads/2026/02/Raport-evaluare-implementare-Lege-544-din-2001-informatii-publice-pe-2025.docx</w:t>
              </w:r>
            </w:hyperlink>
            <w:r>
              <w:rPr>
                <w:rFonts w:ascii="Times New Roman" w:hAnsi="Times New Roman" w:cs="Times New Roman"/>
                <w:color w:val="FF0000"/>
              </w:rPr>
              <w:t xml:space="preserve"> </w:t>
            </w:r>
          </w:p>
        </w:tc>
      </w:tr>
      <w:tr w:rsidR="000D5AE4" w:rsidRPr="00B958C3" w14:paraId="65A04DEE" w14:textId="77777777" w:rsidTr="007443FC">
        <w:trPr>
          <w:trHeight w:val="694"/>
          <w:jc w:val="center"/>
        </w:trPr>
        <w:tc>
          <w:tcPr>
            <w:tcW w:w="20" w:type="dxa"/>
            <w:tcMar>
              <w:top w:w="0" w:type="dxa"/>
              <w:left w:w="0" w:type="dxa"/>
              <w:bottom w:w="0" w:type="dxa"/>
              <w:right w:w="0" w:type="dxa"/>
            </w:tcMar>
            <w:vAlign w:val="center"/>
            <w:hideMark/>
          </w:tcPr>
          <w:p w14:paraId="45D36184" w14:textId="77777777" w:rsidR="000D5AE4" w:rsidRPr="00B958C3" w:rsidRDefault="000D5AE4">
            <w:pPr>
              <w:rPr>
                <w:rFonts w:ascii="Times New Roman" w:hAnsi="Times New Roman" w:cs="Times New Roman"/>
              </w:rPr>
            </w:pPr>
          </w:p>
        </w:tc>
        <w:tc>
          <w:tcPr>
            <w:tcW w:w="38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950D31A" w14:textId="052CF9BF" w:rsidR="000D5AE4" w:rsidRPr="00B958C3" w:rsidRDefault="000D5AE4">
            <w:pPr>
              <w:rPr>
                <w:rFonts w:ascii="Times New Roman" w:hAnsi="Times New Roman" w:cs="Times New Roman"/>
              </w:rPr>
            </w:pPr>
            <w:r w:rsidRPr="00B958C3">
              <w:rPr>
                <w:rFonts w:ascii="Times New Roman" w:hAnsi="Times New Roman" w:cs="Times New Roman"/>
              </w:rPr>
              <w:t>Raport de activitate Legea nr. 52/2003, republicată</w:t>
            </w:r>
            <w:r w:rsidR="0052134E">
              <w:rPr>
                <w:rFonts w:ascii="Times New Roman" w:hAnsi="Times New Roman" w:cs="Times New Roman"/>
              </w:rPr>
              <w:t>, cu modificările și completările ulterioare</w:t>
            </w:r>
            <w:r w:rsidRPr="00B958C3">
              <w:rPr>
                <w:rFonts w:ascii="Times New Roman" w:hAnsi="Times New Roman" w:cs="Times New Roman"/>
              </w:rPr>
              <w:t>)</w:t>
            </w:r>
          </w:p>
        </w:tc>
        <w:tc>
          <w:tcPr>
            <w:tcW w:w="65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CBF7799" w14:textId="2E8279E2" w:rsidR="000D5AE4" w:rsidRPr="00B958C3" w:rsidRDefault="00B97C74">
            <w:pPr>
              <w:rPr>
                <w:rFonts w:ascii="Times New Roman" w:hAnsi="Times New Roman" w:cs="Times New Roman"/>
              </w:rPr>
            </w:pPr>
            <w:hyperlink r:id="rId15" w:history="1">
              <w:r w:rsidRPr="00FE70A5">
                <w:rPr>
                  <w:rStyle w:val="Hyperlink"/>
                  <w:rFonts w:ascii="Times New Roman" w:hAnsi="Times New Roman" w:cs="Times New Roman"/>
                </w:rPr>
                <w:t>https://www.sportdolj.ro/wp-content/uploads/2026/02/Raport-transparenta-decizionala-DJS-Dolj-anul-2025.xlsx</w:t>
              </w:r>
            </w:hyperlink>
            <w:r>
              <w:rPr>
                <w:rFonts w:ascii="Times New Roman" w:hAnsi="Times New Roman" w:cs="Times New Roman"/>
                <w:color w:val="FF0000"/>
              </w:rPr>
              <w:t xml:space="preserve"> </w:t>
            </w:r>
          </w:p>
        </w:tc>
      </w:tr>
      <w:tr w:rsidR="000D5AE4" w:rsidRPr="00B958C3" w14:paraId="06D921A3" w14:textId="77777777" w:rsidTr="007443FC">
        <w:trPr>
          <w:trHeight w:val="975"/>
          <w:jc w:val="center"/>
        </w:trPr>
        <w:tc>
          <w:tcPr>
            <w:tcW w:w="20" w:type="dxa"/>
            <w:tcMar>
              <w:top w:w="0" w:type="dxa"/>
              <w:left w:w="0" w:type="dxa"/>
              <w:bottom w:w="0" w:type="dxa"/>
              <w:right w:w="0" w:type="dxa"/>
            </w:tcMar>
            <w:vAlign w:val="center"/>
            <w:hideMark/>
          </w:tcPr>
          <w:p w14:paraId="51DAA1DD" w14:textId="77777777" w:rsidR="000D5AE4" w:rsidRPr="00B958C3" w:rsidRDefault="000D5AE4">
            <w:pPr>
              <w:rPr>
                <w:rFonts w:ascii="Times New Roman" w:hAnsi="Times New Roman" w:cs="Times New Roman"/>
              </w:rPr>
            </w:pPr>
          </w:p>
        </w:tc>
        <w:tc>
          <w:tcPr>
            <w:tcW w:w="381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B808588" w14:textId="77777777" w:rsidR="000D5AE4" w:rsidRPr="00B958C3" w:rsidRDefault="000D5AE4">
            <w:pPr>
              <w:rPr>
                <w:rFonts w:ascii="Times New Roman" w:hAnsi="Times New Roman" w:cs="Times New Roman"/>
              </w:rPr>
            </w:pPr>
            <w:r w:rsidRPr="00B958C3">
              <w:rPr>
                <w:rFonts w:ascii="Times New Roman" w:hAnsi="Times New Roman" w:cs="Times New Roman"/>
              </w:rPr>
              <w:t>Informații despre atragerea de resurse din comunitate</w:t>
            </w:r>
          </w:p>
        </w:tc>
        <w:tc>
          <w:tcPr>
            <w:tcW w:w="651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0DFE898" w14:textId="0B4C8197" w:rsidR="00387A04" w:rsidRDefault="000D5AE4">
            <w:pPr>
              <w:rPr>
                <w:rFonts w:ascii="Times New Roman" w:hAnsi="Times New Roman" w:cs="Times New Roman"/>
              </w:rPr>
            </w:pPr>
            <w:r w:rsidRPr="00B958C3">
              <w:rPr>
                <w:rFonts w:ascii="Times New Roman" w:hAnsi="Times New Roman" w:cs="Times New Roman"/>
              </w:rPr>
              <w:t>- lucrul cu voluntari</w:t>
            </w:r>
            <w:r w:rsidR="0067604A" w:rsidRPr="00B958C3">
              <w:rPr>
                <w:rFonts w:ascii="Times New Roman" w:hAnsi="Times New Roman" w:cs="Times New Roman"/>
              </w:rPr>
              <w:t>:</w:t>
            </w:r>
            <w:r w:rsidR="003D13F8">
              <w:rPr>
                <w:rFonts w:ascii="Times New Roman" w:hAnsi="Times New Roman" w:cs="Times New Roman"/>
              </w:rPr>
              <w:t xml:space="preserve"> pentru desfășurarea unor proiecte </w:t>
            </w:r>
            <w:r w:rsidR="00CA4214">
              <w:rPr>
                <w:rFonts w:ascii="Times New Roman" w:hAnsi="Times New Roman" w:cs="Times New Roman"/>
              </w:rPr>
              <w:t xml:space="preserve">în domeniul </w:t>
            </w:r>
            <w:r w:rsidR="003D13F8">
              <w:rPr>
                <w:rFonts w:ascii="Times New Roman" w:hAnsi="Times New Roman" w:cs="Times New Roman"/>
              </w:rPr>
              <w:t>sport</w:t>
            </w:r>
            <w:r w:rsidR="00CA4214">
              <w:rPr>
                <w:rFonts w:ascii="Times New Roman" w:hAnsi="Times New Roman" w:cs="Times New Roman"/>
              </w:rPr>
              <w:t>ului</w:t>
            </w:r>
            <w:r w:rsidRPr="00B958C3">
              <w:rPr>
                <w:rFonts w:ascii="Times New Roman" w:hAnsi="Times New Roman" w:cs="Times New Roman"/>
              </w:rPr>
              <w:br/>
              <w:t>- parteneriate cu alte instituții publice</w:t>
            </w:r>
            <w:r w:rsidR="004B3F96" w:rsidRPr="00B958C3">
              <w:rPr>
                <w:rFonts w:ascii="Times New Roman" w:hAnsi="Times New Roman" w:cs="Times New Roman"/>
              </w:rPr>
              <w:t xml:space="preserve">: </w:t>
            </w:r>
          </w:p>
          <w:p w14:paraId="4222570D" w14:textId="2BC34DF7" w:rsidR="003835E1" w:rsidRPr="000839C6" w:rsidRDefault="00387A04">
            <w:pPr>
              <w:rPr>
                <w:rFonts w:ascii="Times New Roman" w:hAnsi="Times New Roman" w:cs="Times New Roman"/>
              </w:rPr>
            </w:pPr>
            <w:r>
              <w:rPr>
                <w:rFonts w:ascii="Times New Roman" w:hAnsi="Times New Roman" w:cs="Times New Roman"/>
              </w:rPr>
              <w:t xml:space="preserve">a) </w:t>
            </w:r>
            <w:r w:rsidR="004B3F96" w:rsidRPr="000839C6">
              <w:rPr>
                <w:rFonts w:ascii="Times New Roman" w:hAnsi="Times New Roman" w:cs="Times New Roman"/>
              </w:rPr>
              <w:t xml:space="preserve">a fost </w:t>
            </w:r>
            <w:r w:rsidR="0067604A" w:rsidRPr="000839C6">
              <w:rPr>
                <w:rFonts w:ascii="Times New Roman" w:hAnsi="Times New Roman" w:cs="Times New Roman"/>
              </w:rPr>
              <w:t xml:space="preserve">semnat </w:t>
            </w:r>
            <w:r w:rsidR="004B3F96" w:rsidRPr="000839C6">
              <w:rPr>
                <w:rFonts w:ascii="Times New Roman" w:hAnsi="Times New Roman" w:cs="Times New Roman"/>
              </w:rPr>
              <w:t xml:space="preserve">un număr de </w:t>
            </w:r>
            <w:r w:rsidR="00775985">
              <w:rPr>
                <w:rFonts w:ascii="Times New Roman" w:hAnsi="Times New Roman" w:cs="Times New Roman"/>
              </w:rPr>
              <w:t>20</w:t>
            </w:r>
            <w:r w:rsidR="004B3F96" w:rsidRPr="000839C6">
              <w:rPr>
                <w:rFonts w:ascii="Times New Roman" w:hAnsi="Times New Roman" w:cs="Times New Roman"/>
              </w:rPr>
              <w:t xml:space="preserve"> protocoale de colaborare</w:t>
            </w:r>
            <w:r w:rsidRPr="000839C6">
              <w:rPr>
                <w:rFonts w:ascii="Times New Roman" w:hAnsi="Times New Roman" w:cs="Times New Roman"/>
              </w:rPr>
              <w:t xml:space="preserve"> cu : </w:t>
            </w:r>
          </w:p>
          <w:p w14:paraId="1C8FA1FA" w14:textId="4955F82B" w:rsidR="000D5AE4" w:rsidRPr="00B958C3" w:rsidRDefault="003835E1" w:rsidP="003835E1">
            <w:pPr>
              <w:rPr>
                <w:rFonts w:ascii="Times New Roman" w:hAnsi="Times New Roman" w:cs="Times New Roman"/>
              </w:rPr>
            </w:pPr>
            <w:r>
              <w:rPr>
                <w:rFonts w:ascii="Times New Roman" w:hAnsi="Times New Roman" w:cs="Times New Roman"/>
              </w:rPr>
              <w:t xml:space="preserve"> Municipiul Craiova prin Consiliul Local al Municipiului Craiova</w:t>
            </w:r>
            <w:r w:rsidR="00930455">
              <w:rPr>
                <w:rFonts w:ascii="Times New Roman" w:hAnsi="Times New Roman" w:cs="Times New Roman"/>
              </w:rPr>
              <w:t xml:space="preserve">, </w:t>
            </w:r>
            <w:r w:rsidR="00EB7ECE">
              <w:rPr>
                <w:rFonts w:ascii="Times New Roman" w:hAnsi="Times New Roman" w:cs="Times New Roman"/>
              </w:rPr>
              <w:t xml:space="preserve">Consiliul Județean Dolj, </w:t>
            </w:r>
            <w:r w:rsidR="00387A04">
              <w:rPr>
                <w:rFonts w:ascii="Times New Roman" w:hAnsi="Times New Roman" w:cs="Times New Roman"/>
              </w:rPr>
              <w:t>Inspectoratul Școlar Județean Dolj, Liceul cu Program Sportiv ”Petrache Trișcu”, Facultatea de Educație Fizică și Sport Craiova</w:t>
            </w:r>
            <w:r w:rsidR="00CC2574">
              <w:rPr>
                <w:rFonts w:ascii="Times New Roman" w:hAnsi="Times New Roman" w:cs="Times New Roman"/>
              </w:rPr>
              <w:t xml:space="preserve">, </w:t>
            </w:r>
            <w:r w:rsidR="00CC2574" w:rsidRPr="00CC2574">
              <w:rPr>
                <w:rFonts w:ascii="Times New Roman" w:hAnsi="Times New Roman"/>
              </w:rPr>
              <w:t xml:space="preserve"> persoane fizice-profesori de sport, P.F.A.</w:t>
            </w:r>
          </w:p>
        </w:tc>
      </w:tr>
    </w:tbl>
    <w:p w14:paraId="406BB0F4" w14:textId="77777777" w:rsidR="00446FC7" w:rsidRDefault="00446FC7" w:rsidP="00B958C3">
      <w:pPr>
        <w:rPr>
          <w:rFonts w:ascii="Times New Roman" w:hAnsi="Times New Roman" w:cs="Times New Roman"/>
        </w:rPr>
      </w:pPr>
    </w:p>
    <w:p w14:paraId="41303062" w14:textId="77777777" w:rsidR="006D6F2D" w:rsidRDefault="006D6F2D" w:rsidP="00B958C3">
      <w:pPr>
        <w:rPr>
          <w:rFonts w:ascii="Times New Roman" w:hAnsi="Times New Roman" w:cs="Times New Roman"/>
        </w:rPr>
      </w:pPr>
    </w:p>
    <w:p w14:paraId="19DD36B4" w14:textId="5C89F2F2" w:rsidR="006D6F2D" w:rsidRDefault="006D6F2D" w:rsidP="007443FC">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Întocmit,</w:t>
      </w:r>
    </w:p>
    <w:p w14:paraId="53B88F40" w14:textId="400521D6" w:rsidR="006D6F2D" w:rsidRDefault="006D6F2D" w:rsidP="007443FC">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Consilier superior</w:t>
      </w:r>
    </w:p>
    <w:p w14:paraId="52A34353" w14:textId="1F999468" w:rsidR="006D6F2D" w:rsidRPr="00B958C3" w:rsidRDefault="006D6F2D" w:rsidP="007443FC">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Ștefănescu Roxana-Laura</w:t>
      </w:r>
    </w:p>
    <w:sectPr w:rsidR="006D6F2D" w:rsidRPr="00B958C3" w:rsidSect="00C34781">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rajan Pro">
    <w:altName w:val="Georgia"/>
    <w:panose1 w:val="00000000000000000000"/>
    <w:charset w:val="00"/>
    <w:family w:val="roman"/>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C15EC"/>
    <w:multiLevelType w:val="hybridMultilevel"/>
    <w:tmpl w:val="56DEF5E0"/>
    <w:lvl w:ilvl="0" w:tplc="6B68E3C8">
      <w:numFmt w:val="bullet"/>
      <w:lvlText w:val="-"/>
      <w:lvlJc w:val="left"/>
      <w:pPr>
        <w:tabs>
          <w:tab w:val="num" w:pos="1068"/>
        </w:tabs>
        <w:ind w:left="1068"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964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C7"/>
    <w:rsid w:val="000839C6"/>
    <w:rsid w:val="000C76E3"/>
    <w:rsid w:val="000D5AE4"/>
    <w:rsid w:val="00133381"/>
    <w:rsid w:val="00194287"/>
    <w:rsid w:val="00206B2D"/>
    <w:rsid w:val="00206FA7"/>
    <w:rsid w:val="0021399D"/>
    <w:rsid w:val="00220606"/>
    <w:rsid w:val="00242C5B"/>
    <w:rsid w:val="002B4957"/>
    <w:rsid w:val="002E0DFE"/>
    <w:rsid w:val="00321108"/>
    <w:rsid w:val="003278E9"/>
    <w:rsid w:val="00350FAF"/>
    <w:rsid w:val="00352526"/>
    <w:rsid w:val="003528DF"/>
    <w:rsid w:val="003835E1"/>
    <w:rsid w:val="00387A04"/>
    <w:rsid w:val="003A3A58"/>
    <w:rsid w:val="003D13F8"/>
    <w:rsid w:val="00446FC7"/>
    <w:rsid w:val="004A2352"/>
    <w:rsid w:val="004B3F96"/>
    <w:rsid w:val="004E359E"/>
    <w:rsid w:val="0052134E"/>
    <w:rsid w:val="0054369B"/>
    <w:rsid w:val="0056253F"/>
    <w:rsid w:val="00583CF9"/>
    <w:rsid w:val="005F3851"/>
    <w:rsid w:val="00672BD5"/>
    <w:rsid w:val="0067604A"/>
    <w:rsid w:val="00694E5C"/>
    <w:rsid w:val="006D6F2D"/>
    <w:rsid w:val="007443FC"/>
    <w:rsid w:val="00775985"/>
    <w:rsid w:val="007C0C20"/>
    <w:rsid w:val="007D5045"/>
    <w:rsid w:val="00930455"/>
    <w:rsid w:val="009457FB"/>
    <w:rsid w:val="009635BF"/>
    <w:rsid w:val="0098587E"/>
    <w:rsid w:val="00AE23F0"/>
    <w:rsid w:val="00AF0DC8"/>
    <w:rsid w:val="00B26AF6"/>
    <w:rsid w:val="00B44FF0"/>
    <w:rsid w:val="00B66B1F"/>
    <w:rsid w:val="00B958C3"/>
    <w:rsid w:val="00B97C74"/>
    <w:rsid w:val="00BB13E6"/>
    <w:rsid w:val="00C34781"/>
    <w:rsid w:val="00CA4214"/>
    <w:rsid w:val="00CA5563"/>
    <w:rsid w:val="00CC2574"/>
    <w:rsid w:val="00D122D5"/>
    <w:rsid w:val="00DE25EB"/>
    <w:rsid w:val="00E27AD6"/>
    <w:rsid w:val="00E56A66"/>
    <w:rsid w:val="00EB0417"/>
    <w:rsid w:val="00EB7E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8A4E2D6"/>
  <w15:docId w15:val="{A7C64B84-357C-4880-9298-88D5C375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563"/>
  </w:style>
  <w:style w:type="paragraph" w:styleId="Heading1">
    <w:name w:val="heading 1"/>
    <w:basedOn w:val="Normal"/>
    <w:link w:val="Heading1Char"/>
    <w:uiPriority w:val="9"/>
    <w:qFormat/>
    <w:rsid w:val="00446F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4">
    <w:name w:val="heading 4"/>
    <w:basedOn w:val="Normal"/>
    <w:next w:val="Normal"/>
    <w:link w:val="Heading4Char"/>
    <w:uiPriority w:val="9"/>
    <w:unhideWhenUsed/>
    <w:qFormat/>
    <w:rsid w:val="00446F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FC7"/>
    <w:rPr>
      <w:rFonts w:ascii="Times New Roman" w:eastAsia="Times New Roman" w:hAnsi="Times New Roman" w:cs="Times New Roman"/>
      <w:b/>
      <w:bCs/>
      <w:kern w:val="36"/>
      <w:sz w:val="48"/>
      <w:szCs w:val="48"/>
      <w:lang w:eastAsia="ro-RO"/>
    </w:rPr>
  </w:style>
  <w:style w:type="character" w:customStyle="1" w:styleId="Heading4Char">
    <w:name w:val="Heading 4 Char"/>
    <w:basedOn w:val="DefaultParagraphFont"/>
    <w:link w:val="Heading4"/>
    <w:uiPriority w:val="9"/>
    <w:rsid w:val="00446FC7"/>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446FC7"/>
    <w:rPr>
      <w:color w:val="0000FF"/>
      <w:u w:val="single"/>
    </w:rPr>
  </w:style>
  <w:style w:type="character" w:styleId="Strong">
    <w:name w:val="Strong"/>
    <w:basedOn w:val="DefaultParagraphFont"/>
    <w:uiPriority w:val="22"/>
    <w:qFormat/>
    <w:rsid w:val="00446FC7"/>
    <w:rPr>
      <w:b/>
      <w:bCs/>
    </w:rPr>
  </w:style>
  <w:style w:type="paragraph" w:styleId="ListParagraph">
    <w:name w:val="List Paragraph"/>
    <w:basedOn w:val="Normal"/>
    <w:uiPriority w:val="34"/>
    <w:qFormat/>
    <w:rsid w:val="000D5AE4"/>
    <w:pPr>
      <w:spacing w:after="0" w:line="240" w:lineRule="auto"/>
      <w:ind w:left="720"/>
      <w:contextualSpacing/>
    </w:pPr>
    <w:rPr>
      <w:rFonts w:ascii="Times New Roman" w:eastAsia="Times New Roman" w:hAnsi="Times New Roman" w:cs="Times New Roman"/>
      <w:sz w:val="24"/>
      <w:szCs w:val="24"/>
      <w:lang w:eastAsia="ro-RO"/>
    </w:rPr>
  </w:style>
  <w:style w:type="paragraph" w:styleId="NoSpacing">
    <w:name w:val="No Spacing"/>
    <w:uiPriority w:val="1"/>
    <w:qFormat/>
    <w:rsid w:val="007C0C20"/>
    <w:pPr>
      <w:spacing w:after="0" w:line="240" w:lineRule="auto"/>
    </w:pPr>
    <w:rPr>
      <w:rFonts w:ascii="Calibri" w:eastAsia="Calibri" w:hAnsi="Calibri" w:cs="Times New Roman"/>
      <w:noProof/>
      <w:kern w:val="2"/>
    </w:rPr>
  </w:style>
  <w:style w:type="character" w:styleId="FollowedHyperlink">
    <w:name w:val="FollowedHyperlink"/>
    <w:basedOn w:val="DefaultParagraphFont"/>
    <w:uiPriority w:val="99"/>
    <w:semiHidden/>
    <w:unhideWhenUsed/>
    <w:rsid w:val="006D6F2D"/>
    <w:rPr>
      <w:color w:val="800080" w:themeColor="followedHyperlink"/>
      <w:u w:val="single"/>
    </w:rPr>
  </w:style>
  <w:style w:type="character" w:styleId="UnresolvedMention">
    <w:name w:val="Unresolved Mention"/>
    <w:basedOn w:val="DefaultParagraphFont"/>
    <w:uiPriority w:val="99"/>
    <w:semiHidden/>
    <w:unhideWhenUsed/>
    <w:rsid w:val="00B97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274534">
      <w:bodyDiv w:val="1"/>
      <w:marLeft w:val="0"/>
      <w:marRight w:val="0"/>
      <w:marTop w:val="0"/>
      <w:marBottom w:val="0"/>
      <w:divBdr>
        <w:top w:val="none" w:sz="0" w:space="0" w:color="auto"/>
        <w:left w:val="none" w:sz="0" w:space="0" w:color="auto"/>
        <w:bottom w:val="none" w:sz="0" w:space="0" w:color="auto"/>
        <w:right w:val="none" w:sz="0" w:space="0" w:color="auto"/>
      </w:divBdr>
    </w:div>
    <w:div w:id="1996760615">
      <w:bodyDiv w:val="1"/>
      <w:marLeft w:val="0"/>
      <w:marRight w:val="0"/>
      <w:marTop w:val="0"/>
      <w:marBottom w:val="0"/>
      <w:divBdr>
        <w:top w:val="none" w:sz="0" w:space="0" w:color="auto"/>
        <w:left w:val="none" w:sz="0" w:space="0" w:color="auto"/>
        <w:bottom w:val="none" w:sz="0" w:space="0" w:color="auto"/>
        <w:right w:val="none" w:sz="0" w:space="0" w:color="auto"/>
      </w:divBdr>
    </w:div>
    <w:div w:id="2027948351">
      <w:bodyDiv w:val="1"/>
      <w:marLeft w:val="0"/>
      <w:marRight w:val="0"/>
      <w:marTop w:val="0"/>
      <w:marBottom w:val="0"/>
      <w:divBdr>
        <w:top w:val="none" w:sz="0" w:space="0" w:color="auto"/>
        <w:left w:val="none" w:sz="0" w:space="0" w:color="auto"/>
        <w:bottom w:val="none" w:sz="0" w:space="0" w:color="auto"/>
        <w:right w:val="none" w:sz="0" w:space="0" w:color="auto"/>
      </w:divBdr>
      <w:divsChild>
        <w:div w:id="9636499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dgnrugq3q/model-raport-periodic-de-activitate-hotarare-478-2016?dp=geydemzrge4tqma" TargetMode="External"/><Relationship Id="rId13" Type="http://schemas.openxmlformats.org/officeDocument/2006/relationships/hyperlink" Target="https://www.sportdolj.ro/wp-content/uploads/2023/01/ORGANIGRAMA-2022.pdf"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sportdolj.ro/wp-content/uploads/2026/02/Centralizator-achizitii-publice-an-2025-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sportdolj.ro/wp-content/uploads/2025/02/Plan-anual-de-achizitii-2025.pdf" TargetMode="External"/><Relationship Id="rId5" Type="http://schemas.openxmlformats.org/officeDocument/2006/relationships/image" Target="media/image1.wmf"/><Relationship Id="rId15" Type="http://schemas.openxmlformats.org/officeDocument/2006/relationships/hyperlink" Target="https://www.sportdolj.ro/wp-content/uploads/2026/02/Raport-transparenta-decizionala-DJS-Dolj-anul-2025.xlsx" TargetMode="External"/><Relationship Id="rId10" Type="http://schemas.openxmlformats.org/officeDocument/2006/relationships/hyperlink" Target="https://www.sportdolj.ro/wp-content/uploads/2026/02/Buget-dec-2025.pdf" TargetMode="External"/><Relationship Id="rId4" Type="http://schemas.openxmlformats.org/officeDocument/2006/relationships/webSettings" Target="webSettings.xml"/><Relationship Id="rId9" Type="http://schemas.openxmlformats.org/officeDocument/2006/relationships/hyperlink" Target="http://www.sportdolj.ro" TargetMode="External"/><Relationship Id="rId14" Type="http://schemas.openxmlformats.org/officeDocument/2006/relationships/hyperlink" Target="https://www.sportdolj.ro/wp-content/uploads/2026/02/Raport-evaluare-implementare-Lege-544-din-2001-informatii-publice-pe-2025.doc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6188</Characters>
  <Application>Microsoft Office Word</Application>
  <DocSecurity>0</DocSecurity>
  <Lines>51</Lines>
  <Paragraphs>14</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Resurse</dc:creator>
  <cp:lastModifiedBy>Carmen Vaduva</cp:lastModifiedBy>
  <cp:revision>3</cp:revision>
  <cp:lastPrinted>2026-02-11T12:00:00Z</cp:lastPrinted>
  <dcterms:created xsi:type="dcterms:W3CDTF">2026-02-11T12:51:00Z</dcterms:created>
  <dcterms:modified xsi:type="dcterms:W3CDTF">2026-02-12T08:39:00Z</dcterms:modified>
</cp:coreProperties>
</file>